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232816092"/>
        <w:docPartObj>
          <w:docPartGallery w:val="Cover Pages"/>
          <w:docPartUnique/>
        </w:docPartObj>
      </w:sdtPr>
      <w:sdtEndPr/>
      <w:sdtContent>
        <w:p w:rsidR="0043485A" w:rsidRDefault="0043485A"/>
        <w:p w:rsidR="0043485A" w:rsidRDefault="0043485A"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rsidR="0043485A" w:rsidRDefault="0043485A" w:rsidP="00E710A2">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rsidR="0043485A" w:rsidRDefault="0043485A" w:rsidP="00E710A2">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rsidR="0043485A" w:rsidRDefault="0043485A" w:rsidP="00E710A2">
          <w:pPr>
            <w:spacing w:after="200" w:line="276" w:lineRule="auto"/>
            <w:ind w:right="-7"/>
            <w:jc w:val="center"/>
            <w:rPr>
              <w:rFonts w:eastAsia="Times New Roman"/>
              <w:color w:val="000000" w:themeColor="text1"/>
            </w:rPr>
          </w:pPr>
        </w:p>
        <w:p w:rsidR="0043485A" w:rsidRDefault="0043485A" w:rsidP="00E710A2">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rsidR="0043485A" w:rsidRDefault="0043485A" w:rsidP="00E710A2">
          <w:pPr>
            <w:spacing w:after="200" w:line="276" w:lineRule="auto"/>
            <w:ind w:right="-7"/>
            <w:jc w:val="center"/>
            <w:rPr>
              <w:rFonts w:eastAsia="Times New Roman"/>
              <w:color w:val="000000" w:themeColor="text1"/>
            </w:rPr>
          </w:pPr>
        </w:p>
        <w:p w:rsidR="0043485A" w:rsidRDefault="0043485A" w:rsidP="00E710A2">
          <w:pPr>
            <w:spacing w:after="200" w:line="276" w:lineRule="auto"/>
            <w:ind w:right="-7"/>
            <w:rPr>
              <w:rFonts w:eastAsia="Times New Roman"/>
              <w:color w:val="000000" w:themeColor="text1"/>
            </w:rPr>
          </w:pPr>
          <w:r w:rsidRPr="361E330A">
            <w:rPr>
              <w:rFonts w:eastAsia="Times New Roman"/>
              <w:color w:val="000000" w:themeColor="text1"/>
              <w:szCs w:val="28"/>
            </w:rPr>
            <w:t xml:space="preserve">Дисциплина – </w:t>
          </w:r>
          <w:r w:rsidRPr="361E330A">
            <w:rPr>
              <w:rFonts w:eastAsia="Times New Roman"/>
              <w:color w:val="000000" w:themeColor="text1"/>
              <w:sz w:val="22"/>
            </w:rPr>
            <w:t>__</w:t>
          </w:r>
          <w:r>
            <w:rPr>
              <w:rFonts w:eastAsia="Times New Roman"/>
              <w:color w:val="000000" w:themeColor="text1"/>
              <w:szCs w:val="28"/>
              <w:u w:val="single"/>
            </w:rPr>
            <w:t>Информационные системы и технологии</w:t>
          </w:r>
          <w:r w:rsidRPr="361E330A">
            <w:rPr>
              <w:rFonts w:eastAsia="Times New Roman"/>
              <w:color w:val="000000" w:themeColor="text1"/>
              <w:sz w:val="22"/>
              <w:u w:val="single"/>
            </w:rPr>
            <w:t xml:space="preserve"> </w:t>
          </w:r>
          <w:r w:rsidRPr="361E330A">
            <w:rPr>
              <w:rFonts w:eastAsia="Times New Roman"/>
              <w:color w:val="000000" w:themeColor="text1"/>
              <w:sz w:val="22"/>
            </w:rPr>
            <w:t>________</w:t>
          </w:r>
        </w:p>
        <w:p w:rsidR="0043485A" w:rsidRDefault="0043485A"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w:t>
          </w:r>
        </w:p>
        <w:p w:rsidR="0043485A" w:rsidRDefault="0043485A" w:rsidP="00E710A2">
          <w:pPr>
            <w:spacing w:after="200" w:line="276" w:lineRule="auto"/>
            <w:ind w:right="-7"/>
            <w:rPr>
              <w:rFonts w:eastAsia="Times New Roman"/>
              <w:color w:val="000000" w:themeColor="text1"/>
            </w:rPr>
          </w:pPr>
        </w:p>
        <w:p w:rsidR="0043485A" w:rsidRDefault="0043485A" w:rsidP="00E710A2">
          <w:pPr>
            <w:spacing w:after="0" w:line="240" w:lineRule="auto"/>
            <w:rPr>
              <w:rFonts w:eastAsia="Times New Roman"/>
              <w:color w:val="000000" w:themeColor="text1"/>
            </w:rPr>
          </w:pPr>
          <w:r w:rsidRPr="361E330A">
            <w:rPr>
              <w:rFonts w:eastAsia="Times New Roman"/>
              <w:color w:val="000000" w:themeColor="text1"/>
              <w:szCs w:val="28"/>
            </w:rPr>
            <w:t xml:space="preserve">Тема - </w:t>
          </w:r>
          <w:r w:rsidRPr="361E330A">
            <w:rPr>
              <w:rFonts w:eastAsia="Times New Roman"/>
              <w:i/>
              <w:iCs/>
              <w:color w:val="000000" w:themeColor="text1"/>
              <w:szCs w:val="28"/>
              <w:u w:val="single"/>
            </w:rPr>
            <w:t>«</w:t>
          </w:r>
          <w:r w:rsidRPr="0043485A">
            <w:rPr>
              <w:rFonts w:eastAsia="Times New Roman"/>
              <w:color w:val="000000" w:themeColor="text1"/>
              <w:szCs w:val="28"/>
              <w:u w:val="single"/>
            </w:rPr>
            <w:t>История теста Ть</w:t>
          </w:r>
          <w:r>
            <w:rPr>
              <w:rFonts w:eastAsia="Times New Roman"/>
              <w:color w:val="000000" w:themeColor="text1"/>
              <w:szCs w:val="28"/>
              <w:u w:val="single"/>
            </w:rPr>
            <w:t xml:space="preserve">юринга и его роль в развитии </w:t>
          </w:r>
          <w:proofErr w:type="gramStart"/>
          <w:r>
            <w:rPr>
              <w:rFonts w:eastAsia="Times New Roman"/>
              <w:color w:val="000000" w:themeColor="text1"/>
              <w:szCs w:val="28"/>
              <w:u w:val="single"/>
            </w:rPr>
            <w:t>ИТ</w:t>
          </w:r>
          <w:r w:rsidRPr="361E330A">
            <w:rPr>
              <w:rFonts w:eastAsia="Times New Roman"/>
              <w:i/>
              <w:iCs/>
              <w:color w:val="000000" w:themeColor="text1"/>
              <w:szCs w:val="28"/>
              <w:u w:val="single"/>
            </w:rPr>
            <w:t>»</w:t>
          </w:r>
          <w:r w:rsidRPr="361E330A">
            <w:rPr>
              <w:rFonts w:eastAsia="Times New Roman"/>
              <w:color w:val="000000" w:themeColor="text1"/>
              <w:sz w:val="22"/>
            </w:rPr>
            <w:t>_</w:t>
          </w:r>
          <w:proofErr w:type="gramEnd"/>
          <w:r w:rsidRPr="361E330A">
            <w:rPr>
              <w:rFonts w:eastAsia="Times New Roman"/>
              <w:color w:val="000000" w:themeColor="text1"/>
              <w:sz w:val="22"/>
            </w:rPr>
            <w:t>______________________________________________________</w:t>
          </w:r>
        </w:p>
        <w:p w:rsidR="0043485A" w:rsidRDefault="0043485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Студент(ка) __</w:t>
          </w:r>
          <w:r w:rsidRPr="361E330A">
            <w:rPr>
              <w:rFonts w:eastAsia="Times New Roman"/>
              <w:i/>
              <w:iCs/>
              <w:color w:val="000000" w:themeColor="text1"/>
              <w:sz w:val="22"/>
              <w:u w:val="single"/>
            </w:rPr>
            <w:t>2</w:t>
          </w:r>
          <w:r w:rsidRPr="361E330A">
            <w:rPr>
              <w:rFonts w:eastAsia="Times New Roman"/>
              <w:i/>
              <w:iCs/>
              <w:color w:val="000000" w:themeColor="text1"/>
              <w:sz w:val="22"/>
            </w:rPr>
            <w:t>___ курса</w:t>
          </w:r>
        </w:p>
        <w:p w:rsidR="0043485A" w:rsidRDefault="0043485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Факультета заочного и вечернего обучения</w:t>
          </w:r>
        </w:p>
        <w:p w:rsidR="0043485A" w:rsidRDefault="0043485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Специальность/направление </w:t>
          </w:r>
        </w:p>
        <w:p w:rsidR="0043485A" w:rsidRDefault="0043485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 xml:space="preserve">подготовки – </w:t>
          </w:r>
          <w:r w:rsidRPr="361E330A">
            <w:rPr>
              <w:rFonts w:eastAsia="Times New Roman"/>
              <w:i/>
              <w:iCs/>
              <w:color w:val="000000" w:themeColor="text1"/>
              <w:sz w:val="22"/>
              <w:u w:val="single"/>
            </w:rPr>
            <w:t>09.03.03 Прикладная информатика</w:t>
          </w:r>
        </w:p>
        <w:p w:rsidR="0043485A" w:rsidRDefault="0043485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_____________________________________</w:t>
          </w:r>
        </w:p>
        <w:p w:rsidR="0043485A" w:rsidRDefault="0043485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Группа№_</w:t>
          </w:r>
          <w:r w:rsidRPr="361E330A">
            <w:rPr>
              <w:rFonts w:eastAsia="Times New Roman"/>
              <w:i/>
              <w:iCs/>
              <w:color w:val="000000" w:themeColor="text1"/>
              <w:sz w:val="22"/>
              <w:u w:val="single"/>
            </w:rPr>
            <w:t>103</w:t>
          </w:r>
          <w:r w:rsidRPr="361E330A">
            <w:rPr>
              <w:rFonts w:eastAsia="Times New Roman"/>
              <w:i/>
              <w:iCs/>
              <w:color w:val="000000" w:themeColor="text1"/>
              <w:sz w:val="22"/>
            </w:rPr>
            <w:t>__</w:t>
          </w:r>
          <w:r w:rsidRPr="00E710A2">
            <w:rPr>
              <w:rFonts w:eastAsia="Times New Roman"/>
              <w:i/>
              <w:iCs/>
              <w:color w:val="000000" w:themeColor="text1"/>
              <w:sz w:val="22"/>
              <w:u w:val="single"/>
            </w:rPr>
            <w:t>Тихомиров Максим Валерьевич</w:t>
          </w:r>
        </w:p>
        <w:p w:rsidR="0043485A" w:rsidRDefault="0043485A" w:rsidP="00E710A2">
          <w:pPr>
            <w:spacing w:after="200" w:line="276" w:lineRule="auto"/>
            <w:ind w:right="-7"/>
            <w:jc w:val="right"/>
            <w:rPr>
              <w:rFonts w:eastAsia="Times New Roman"/>
              <w:color w:val="000000" w:themeColor="text1"/>
            </w:rPr>
          </w:pPr>
          <w:r w:rsidRPr="361E330A">
            <w:rPr>
              <w:rFonts w:eastAsia="Times New Roman"/>
              <w:i/>
              <w:iCs/>
              <w:color w:val="000000" w:themeColor="text1"/>
              <w:sz w:val="22"/>
            </w:rPr>
            <w:t>(ФИО)</w:t>
          </w:r>
        </w:p>
        <w:p w:rsidR="0043485A" w:rsidRDefault="0043485A"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w:t>
          </w:r>
        </w:p>
        <w:p w:rsidR="0043485A" w:rsidRDefault="0043485A" w:rsidP="00E710A2">
          <w:pPr>
            <w:spacing w:after="200" w:line="276" w:lineRule="auto"/>
            <w:ind w:right="-7"/>
            <w:jc w:val="center"/>
            <w:rPr>
              <w:rFonts w:eastAsia="Times New Roman"/>
              <w:color w:val="000000" w:themeColor="text1"/>
            </w:rPr>
          </w:pPr>
          <w:r w:rsidRPr="361E330A">
            <w:rPr>
              <w:rFonts w:eastAsia="Times New Roman"/>
              <w:color w:val="000000" w:themeColor="text1"/>
              <w:sz w:val="22"/>
            </w:rPr>
            <w:t>Санкт-Петербург</w:t>
          </w:r>
        </w:p>
        <w:p w:rsidR="0043485A" w:rsidRDefault="0043485A" w:rsidP="00E710A2">
          <w:pPr>
            <w:spacing w:after="200" w:line="276" w:lineRule="auto"/>
            <w:ind w:right="-7"/>
            <w:jc w:val="center"/>
            <w:rPr>
              <w:rFonts w:eastAsia="Times New Roman"/>
              <w:color w:val="000000" w:themeColor="text1"/>
            </w:rPr>
          </w:pPr>
          <w:r w:rsidRPr="54F4C5AE">
            <w:rPr>
              <w:rFonts w:eastAsia="Times New Roman"/>
              <w:color w:val="000000" w:themeColor="text1"/>
              <w:sz w:val="22"/>
            </w:rPr>
            <w:t>2023 год</w:t>
          </w:r>
        </w:p>
        <w:p w:rsidR="0043485A" w:rsidRDefault="0043485A" w:rsidP="00E710A2">
          <w:pPr>
            <w:spacing w:after="200" w:line="276" w:lineRule="auto"/>
            <w:ind w:right="-7"/>
            <w:rPr>
              <w:rFonts w:eastAsia="Times New Roman"/>
              <w:color w:val="000000" w:themeColor="text1"/>
            </w:rPr>
          </w:pPr>
          <w:r w:rsidRPr="361E330A">
            <w:rPr>
              <w:rFonts w:eastAsia="Times New Roman"/>
              <w:color w:val="000000" w:themeColor="text1"/>
              <w:sz w:val="22"/>
            </w:rPr>
            <w:t>______________________________________________________________________________</w:t>
          </w:r>
        </w:p>
        <w:p w:rsidR="0043485A" w:rsidRDefault="0043485A" w:rsidP="00E710A2">
          <w:pPr>
            <w:spacing w:after="200" w:line="276" w:lineRule="auto"/>
            <w:ind w:right="-7"/>
            <w:jc w:val="center"/>
            <w:rPr>
              <w:rFonts w:eastAsia="Times New Roman"/>
              <w:color w:val="000000" w:themeColor="text1"/>
            </w:rPr>
          </w:pPr>
        </w:p>
        <w:p w:rsidR="0043485A" w:rsidRDefault="0043485A" w:rsidP="00E710A2">
          <w:pPr>
            <w:spacing w:after="200" w:line="276" w:lineRule="auto"/>
            <w:ind w:right="-7"/>
            <w:jc w:val="center"/>
            <w:rPr>
              <w:rFonts w:eastAsia="Times New Roman"/>
              <w:color w:val="000000" w:themeColor="text1"/>
            </w:rPr>
          </w:pPr>
          <w:proofErr w:type="gramStart"/>
          <w:r w:rsidRPr="361E330A">
            <w:rPr>
              <w:rFonts w:eastAsia="Times New Roman"/>
              <w:i/>
              <w:iCs/>
              <w:color w:val="000000" w:themeColor="text1"/>
              <w:sz w:val="22"/>
            </w:rPr>
            <w:t>Регистр.№</w:t>
          </w:r>
          <w:proofErr w:type="gramEnd"/>
          <w:r w:rsidRPr="361E330A">
            <w:rPr>
              <w:rFonts w:eastAsia="Times New Roman"/>
              <w:i/>
              <w:iCs/>
              <w:color w:val="000000" w:themeColor="text1"/>
              <w:sz w:val="22"/>
            </w:rPr>
            <w:t>______________ «_____»___________20__г.</w:t>
          </w:r>
        </w:p>
        <w:p w:rsidR="0043485A" w:rsidRDefault="0043485A" w:rsidP="00E710A2">
          <w:pPr>
            <w:spacing w:after="200" w:line="276" w:lineRule="auto"/>
            <w:ind w:right="-7"/>
            <w:rPr>
              <w:rFonts w:eastAsia="Times New Roman"/>
              <w:color w:val="000000" w:themeColor="text1"/>
            </w:rPr>
          </w:pPr>
          <w:r w:rsidRPr="361E330A">
            <w:rPr>
              <w:rFonts w:eastAsia="Times New Roman"/>
              <w:i/>
              <w:iCs/>
              <w:color w:val="000000" w:themeColor="text1"/>
              <w:sz w:val="22"/>
            </w:rPr>
            <w:t xml:space="preserve">                                                дата загрузки работы на сайт Университета     </w:t>
          </w:r>
        </w:p>
        <w:p w:rsidR="0043485A" w:rsidRDefault="0043485A" w:rsidP="00E710A2">
          <w:pPr>
            <w:spacing w:after="200" w:line="276" w:lineRule="auto"/>
            <w:ind w:right="-7"/>
            <w:rPr>
              <w:rFonts w:eastAsia="Times New Roman"/>
              <w:color w:val="000000" w:themeColor="text1"/>
            </w:rPr>
          </w:pPr>
          <w:r w:rsidRPr="361E330A">
            <w:rPr>
              <w:rFonts w:eastAsia="Times New Roman"/>
              <w:i/>
              <w:iCs/>
              <w:color w:val="000000" w:themeColor="text1"/>
              <w:sz w:val="22"/>
            </w:rPr>
            <w:t>ОТМЕТКА О ВЫПОЛНЕНИИ_____________________________ «____</w:t>
          </w:r>
          <w:proofErr w:type="gramStart"/>
          <w:r w:rsidRPr="361E330A">
            <w:rPr>
              <w:rFonts w:eastAsia="Times New Roman"/>
              <w:i/>
              <w:iCs/>
              <w:color w:val="000000" w:themeColor="text1"/>
              <w:sz w:val="22"/>
            </w:rPr>
            <w:t>_»_</w:t>
          </w:r>
          <w:proofErr w:type="gramEnd"/>
          <w:r w:rsidRPr="361E330A">
            <w:rPr>
              <w:rFonts w:eastAsia="Times New Roman"/>
              <w:i/>
              <w:iCs/>
              <w:color w:val="000000" w:themeColor="text1"/>
              <w:sz w:val="22"/>
            </w:rPr>
            <w:t>_________20__г.</w:t>
          </w:r>
        </w:p>
        <w:p w:rsidR="0043485A" w:rsidRDefault="0043485A" w:rsidP="00E710A2">
          <w:pPr>
            <w:spacing w:after="200" w:line="276" w:lineRule="auto"/>
            <w:ind w:right="-7"/>
            <w:rPr>
              <w:rFonts w:eastAsia="Times New Roman"/>
              <w:color w:val="000000" w:themeColor="text1"/>
            </w:rPr>
          </w:pPr>
          <w:r w:rsidRPr="361E330A">
            <w:rPr>
              <w:rFonts w:eastAsia="Times New Roman"/>
              <w:i/>
              <w:iCs/>
              <w:color w:val="000000" w:themeColor="text1"/>
              <w:sz w:val="22"/>
            </w:rPr>
            <w:t>ПРЕПОДАВАТЕЛЬ__________________________/__________________________________</w:t>
          </w:r>
        </w:p>
        <w:p w:rsidR="0043485A" w:rsidRDefault="0043485A">
          <w:pPr>
            <w:spacing w:line="259" w:lineRule="auto"/>
            <w:jc w:val="left"/>
          </w:pPr>
          <w:r w:rsidRPr="361E330A">
            <w:rPr>
              <w:rFonts w:eastAsia="Times New Roman" w:cs="Times New Roman"/>
              <w:i/>
              <w:iCs/>
              <w:color w:val="000000" w:themeColor="text1"/>
              <w:sz w:val="22"/>
            </w:rPr>
            <w:t xml:space="preserve">                                                                  подпись                               фамилия четко</w:t>
          </w:r>
          <w:r>
            <w:br w:type="page"/>
          </w:r>
        </w:p>
      </w:sdtContent>
    </w:sdt>
    <w:sdt>
      <w:sdtPr>
        <w:rPr>
          <w:rFonts w:ascii="Times New Roman" w:eastAsiaTheme="minorHAnsi" w:hAnsi="Times New Roman" w:cstheme="minorBidi"/>
          <w:color w:val="auto"/>
          <w:sz w:val="28"/>
          <w:szCs w:val="22"/>
          <w:lang w:eastAsia="en-US"/>
        </w:rPr>
        <w:id w:val="1733115152"/>
        <w:docPartObj>
          <w:docPartGallery w:val="Table of Contents"/>
          <w:docPartUnique/>
        </w:docPartObj>
      </w:sdtPr>
      <w:sdtEndPr>
        <w:rPr>
          <w:b/>
          <w:bCs/>
        </w:rPr>
      </w:sdtEndPr>
      <w:sdtContent>
        <w:p w:rsidR="0043485A" w:rsidRPr="0043485A" w:rsidRDefault="0043485A">
          <w:pPr>
            <w:pStyle w:val="a3"/>
            <w:rPr>
              <w:color w:val="auto"/>
            </w:rPr>
          </w:pPr>
          <w:r w:rsidRPr="0043485A">
            <w:rPr>
              <w:color w:val="auto"/>
            </w:rPr>
            <w:t>Оглавление</w:t>
          </w:r>
        </w:p>
        <w:p w:rsidR="004207BC" w:rsidRDefault="0043485A">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37106024" w:history="1">
            <w:r w:rsidR="004207BC" w:rsidRPr="00DB2D12">
              <w:rPr>
                <w:rStyle w:val="a8"/>
                <w:noProof/>
              </w:rPr>
              <w:t>Введение</w:t>
            </w:r>
            <w:r w:rsidR="004207BC">
              <w:rPr>
                <w:noProof/>
                <w:webHidden/>
              </w:rPr>
              <w:tab/>
            </w:r>
            <w:r w:rsidR="004207BC">
              <w:rPr>
                <w:noProof/>
                <w:webHidden/>
              </w:rPr>
              <w:fldChar w:fldCharType="begin"/>
            </w:r>
            <w:r w:rsidR="004207BC">
              <w:rPr>
                <w:noProof/>
                <w:webHidden/>
              </w:rPr>
              <w:instrText xml:space="preserve"> PAGEREF _Toc137106024 \h </w:instrText>
            </w:r>
            <w:r w:rsidR="004207BC">
              <w:rPr>
                <w:noProof/>
                <w:webHidden/>
              </w:rPr>
            </w:r>
            <w:r w:rsidR="004207BC">
              <w:rPr>
                <w:noProof/>
                <w:webHidden/>
              </w:rPr>
              <w:fldChar w:fldCharType="separate"/>
            </w:r>
            <w:r w:rsidR="004207BC">
              <w:rPr>
                <w:noProof/>
                <w:webHidden/>
              </w:rPr>
              <w:t>2</w:t>
            </w:r>
            <w:r w:rsidR="004207BC">
              <w:rPr>
                <w:noProof/>
                <w:webHidden/>
              </w:rPr>
              <w:fldChar w:fldCharType="end"/>
            </w:r>
          </w:hyperlink>
        </w:p>
        <w:p w:rsidR="004207BC" w:rsidRDefault="004207BC">
          <w:pPr>
            <w:pStyle w:val="11"/>
            <w:tabs>
              <w:tab w:val="right" w:leader="dot" w:pos="9345"/>
            </w:tabs>
            <w:rPr>
              <w:rFonts w:asciiTheme="minorHAnsi" w:eastAsiaTheme="minorEastAsia" w:hAnsiTheme="minorHAnsi"/>
              <w:noProof/>
              <w:sz w:val="22"/>
              <w:lang w:eastAsia="ru-RU"/>
            </w:rPr>
          </w:pPr>
          <w:hyperlink w:anchor="_Toc137106025" w:history="1">
            <w:r w:rsidRPr="00DB2D12">
              <w:rPr>
                <w:rStyle w:val="a8"/>
                <w:noProof/>
              </w:rPr>
              <w:t>Влияние теста Тьюринга на ИТ</w:t>
            </w:r>
            <w:r>
              <w:rPr>
                <w:noProof/>
                <w:webHidden/>
              </w:rPr>
              <w:tab/>
            </w:r>
            <w:r>
              <w:rPr>
                <w:noProof/>
                <w:webHidden/>
              </w:rPr>
              <w:fldChar w:fldCharType="begin"/>
            </w:r>
            <w:r>
              <w:rPr>
                <w:noProof/>
                <w:webHidden/>
              </w:rPr>
              <w:instrText xml:space="preserve"> PAGEREF _Toc137106025 \h </w:instrText>
            </w:r>
            <w:r>
              <w:rPr>
                <w:noProof/>
                <w:webHidden/>
              </w:rPr>
            </w:r>
            <w:r>
              <w:rPr>
                <w:noProof/>
                <w:webHidden/>
              </w:rPr>
              <w:fldChar w:fldCharType="separate"/>
            </w:r>
            <w:r>
              <w:rPr>
                <w:noProof/>
                <w:webHidden/>
              </w:rPr>
              <w:t>3</w:t>
            </w:r>
            <w:r>
              <w:rPr>
                <w:noProof/>
                <w:webHidden/>
              </w:rPr>
              <w:fldChar w:fldCharType="end"/>
            </w:r>
          </w:hyperlink>
        </w:p>
        <w:p w:rsidR="004207BC" w:rsidRDefault="004207BC">
          <w:pPr>
            <w:pStyle w:val="21"/>
            <w:tabs>
              <w:tab w:val="right" w:leader="dot" w:pos="9345"/>
            </w:tabs>
            <w:rPr>
              <w:noProof/>
            </w:rPr>
          </w:pPr>
          <w:hyperlink w:anchor="_Toc137106026" w:history="1">
            <w:r w:rsidRPr="00DB2D12">
              <w:rPr>
                <w:rStyle w:val="a8"/>
                <w:noProof/>
              </w:rPr>
              <w:t>Вариации</w:t>
            </w:r>
            <w:r>
              <w:rPr>
                <w:noProof/>
                <w:webHidden/>
              </w:rPr>
              <w:tab/>
            </w:r>
            <w:r>
              <w:rPr>
                <w:noProof/>
                <w:webHidden/>
              </w:rPr>
              <w:fldChar w:fldCharType="begin"/>
            </w:r>
            <w:r>
              <w:rPr>
                <w:noProof/>
                <w:webHidden/>
              </w:rPr>
              <w:instrText xml:space="preserve"> PAGEREF _Toc137106026 \h </w:instrText>
            </w:r>
            <w:r>
              <w:rPr>
                <w:noProof/>
                <w:webHidden/>
              </w:rPr>
            </w:r>
            <w:r>
              <w:rPr>
                <w:noProof/>
                <w:webHidden/>
              </w:rPr>
              <w:fldChar w:fldCharType="separate"/>
            </w:r>
            <w:r>
              <w:rPr>
                <w:noProof/>
                <w:webHidden/>
              </w:rPr>
              <w:t>4</w:t>
            </w:r>
            <w:r>
              <w:rPr>
                <w:noProof/>
                <w:webHidden/>
              </w:rPr>
              <w:fldChar w:fldCharType="end"/>
            </w:r>
          </w:hyperlink>
        </w:p>
        <w:p w:rsidR="004207BC" w:rsidRDefault="004207BC">
          <w:pPr>
            <w:pStyle w:val="11"/>
            <w:tabs>
              <w:tab w:val="right" w:leader="dot" w:pos="9345"/>
            </w:tabs>
            <w:rPr>
              <w:rFonts w:asciiTheme="minorHAnsi" w:eastAsiaTheme="minorEastAsia" w:hAnsiTheme="minorHAnsi"/>
              <w:noProof/>
              <w:sz w:val="22"/>
              <w:lang w:eastAsia="ru-RU"/>
            </w:rPr>
          </w:pPr>
          <w:hyperlink w:anchor="_Toc137106027" w:history="1">
            <w:r w:rsidRPr="00DB2D12">
              <w:rPr>
                <w:rStyle w:val="a8"/>
                <w:noProof/>
              </w:rPr>
              <w:t>Заключение</w:t>
            </w:r>
            <w:r>
              <w:rPr>
                <w:noProof/>
                <w:webHidden/>
              </w:rPr>
              <w:tab/>
            </w:r>
            <w:r>
              <w:rPr>
                <w:noProof/>
                <w:webHidden/>
              </w:rPr>
              <w:fldChar w:fldCharType="begin"/>
            </w:r>
            <w:r>
              <w:rPr>
                <w:noProof/>
                <w:webHidden/>
              </w:rPr>
              <w:instrText xml:space="preserve"> PAGEREF _Toc137106027 \h </w:instrText>
            </w:r>
            <w:r>
              <w:rPr>
                <w:noProof/>
                <w:webHidden/>
              </w:rPr>
            </w:r>
            <w:r>
              <w:rPr>
                <w:noProof/>
                <w:webHidden/>
              </w:rPr>
              <w:fldChar w:fldCharType="separate"/>
            </w:r>
            <w:r>
              <w:rPr>
                <w:noProof/>
                <w:webHidden/>
              </w:rPr>
              <w:t>8</w:t>
            </w:r>
            <w:r>
              <w:rPr>
                <w:noProof/>
                <w:webHidden/>
              </w:rPr>
              <w:fldChar w:fldCharType="end"/>
            </w:r>
          </w:hyperlink>
        </w:p>
        <w:p w:rsidR="004207BC" w:rsidRDefault="004207BC">
          <w:pPr>
            <w:pStyle w:val="11"/>
            <w:tabs>
              <w:tab w:val="right" w:leader="dot" w:pos="9345"/>
            </w:tabs>
            <w:rPr>
              <w:rFonts w:asciiTheme="minorHAnsi" w:eastAsiaTheme="minorEastAsia" w:hAnsiTheme="minorHAnsi"/>
              <w:noProof/>
              <w:sz w:val="22"/>
              <w:lang w:eastAsia="ru-RU"/>
            </w:rPr>
          </w:pPr>
          <w:hyperlink w:anchor="_Toc137106028" w:history="1">
            <w:r w:rsidRPr="00DB2D12">
              <w:rPr>
                <w:rStyle w:val="a8"/>
                <w:noProof/>
              </w:rPr>
              <w:t>Список литературы</w:t>
            </w:r>
            <w:r>
              <w:rPr>
                <w:noProof/>
                <w:webHidden/>
              </w:rPr>
              <w:tab/>
            </w:r>
            <w:r>
              <w:rPr>
                <w:noProof/>
                <w:webHidden/>
              </w:rPr>
              <w:fldChar w:fldCharType="begin"/>
            </w:r>
            <w:r>
              <w:rPr>
                <w:noProof/>
                <w:webHidden/>
              </w:rPr>
              <w:instrText xml:space="preserve"> PAGEREF _Toc137106028 \h </w:instrText>
            </w:r>
            <w:r>
              <w:rPr>
                <w:noProof/>
                <w:webHidden/>
              </w:rPr>
            </w:r>
            <w:r>
              <w:rPr>
                <w:noProof/>
                <w:webHidden/>
              </w:rPr>
              <w:fldChar w:fldCharType="separate"/>
            </w:r>
            <w:r>
              <w:rPr>
                <w:noProof/>
                <w:webHidden/>
              </w:rPr>
              <w:t>9</w:t>
            </w:r>
            <w:r>
              <w:rPr>
                <w:noProof/>
                <w:webHidden/>
              </w:rPr>
              <w:fldChar w:fldCharType="end"/>
            </w:r>
          </w:hyperlink>
        </w:p>
        <w:p w:rsidR="0043485A" w:rsidRDefault="0043485A">
          <w:r>
            <w:rPr>
              <w:b/>
              <w:bCs/>
            </w:rPr>
            <w:fldChar w:fldCharType="end"/>
          </w:r>
        </w:p>
      </w:sdtContent>
    </w:sdt>
    <w:p w:rsidR="0043485A" w:rsidRDefault="0043485A">
      <w:pPr>
        <w:spacing w:line="259" w:lineRule="auto"/>
        <w:jc w:val="left"/>
      </w:pPr>
      <w:r>
        <w:br w:type="page"/>
      </w:r>
    </w:p>
    <w:p w:rsidR="009620D2" w:rsidRDefault="0043485A" w:rsidP="0043485A">
      <w:pPr>
        <w:pStyle w:val="1"/>
      </w:pPr>
      <w:bookmarkStart w:id="0" w:name="_Toc137106024"/>
      <w:r>
        <w:lastRenderedPageBreak/>
        <w:t>Введение</w:t>
      </w:r>
      <w:bookmarkEnd w:id="0"/>
    </w:p>
    <w:p w:rsidR="0043485A" w:rsidRDefault="0043485A" w:rsidP="0043485A">
      <w:r>
        <w:t xml:space="preserve">Тест </w:t>
      </w:r>
      <w:proofErr w:type="spellStart"/>
      <w:r>
        <w:t>Тью́ринга</w:t>
      </w:r>
      <w:proofErr w:type="spellEnd"/>
      <w:r>
        <w:t xml:space="preserve"> — эмпирический тест, идея которого была предложена Аланом Тьюрингом в статье «Вычислительные машины и разум», опубликованной в 1950 году в философском журнале </w:t>
      </w:r>
      <w:proofErr w:type="spellStart"/>
      <w:r>
        <w:t>Mind</w:t>
      </w:r>
      <w:proofErr w:type="spellEnd"/>
      <w:r>
        <w:t>. Тьюринг задался целью определить, может ли машина мыслить.</w:t>
      </w:r>
    </w:p>
    <w:p w:rsidR="00835903" w:rsidRDefault="0043485A" w:rsidP="00835903">
      <w:r>
        <w:t>Стандартная интерпретация этого теста звучит следующим образом: «Человек взаимодействует с одним компьютером и одним человеком. На основании ответов на вопросы он должен определить, с кем он разговаривает: с человеком или компьютерной программой. Задача компьютерной программы — ввести человека в заблуждение, заставив сделать неверный выбор».</w:t>
      </w:r>
      <w:sdt>
        <w:sdtPr>
          <w:id w:val="-892274836"/>
          <w:citation/>
        </w:sdtPr>
        <w:sdtEndPr/>
        <w:sdtContent>
          <w:r>
            <w:fldChar w:fldCharType="begin"/>
          </w:r>
          <w:r>
            <w:instrText xml:space="preserve"> CITATION Тес23 \l 1049 </w:instrText>
          </w:r>
          <w:r>
            <w:fldChar w:fldCharType="separate"/>
          </w:r>
          <w:r w:rsidR="003F18C9">
            <w:rPr>
              <w:noProof/>
            </w:rPr>
            <w:t xml:space="preserve"> [1]</w:t>
          </w:r>
          <w:r>
            <w:fldChar w:fldCharType="end"/>
          </w:r>
        </w:sdtContent>
      </w:sdt>
    </w:p>
    <w:p w:rsidR="0043485A" w:rsidRPr="0043485A" w:rsidRDefault="00835903" w:rsidP="00835903">
      <w:r>
        <w:t>Все участники теста не видят друг друга. Если судья не может сказать определённо, кто из собеседников является человеком, то считается, что машина прошла тест. Чтобы протестировать именно интеллект машины, а не её возможность распознавать устную речь, беседа ведётся в режиме «только текст», например, с помощью клавиатуры и экрана (компьютера-посредника). Переписка должна производиться через контролируемые промежутки времени, чтобы судья не мог делать заключения, исходя из скорости ответов. Во времена Тьюринга компьютеры реагировали медленнее человека. Сейчас это правило тоже необходимо, потому что они реагируют гораздо быстрее, чем человек.</w:t>
      </w:r>
    </w:p>
    <w:p w:rsidR="0043485A" w:rsidRDefault="0043485A" w:rsidP="0043485A">
      <w:pPr>
        <w:pStyle w:val="1"/>
      </w:pPr>
      <w:bookmarkStart w:id="1" w:name="_Toc137106025"/>
      <w:r>
        <w:lastRenderedPageBreak/>
        <w:t>Влияние теста Тьюринга на ИТ</w:t>
      </w:r>
      <w:bookmarkEnd w:id="1"/>
    </w:p>
    <w:p w:rsidR="00835903" w:rsidRDefault="00835903" w:rsidP="00835903">
      <w:r>
        <w:t>Хотя исследования в области искусственного интеллекта начались в 1956 году, их философские корни уходят глубоко в прошлое. Вопрос, сможет ли машина думать, имеет долгую историю. Он тесно связан с различиями между дуалистическим и материалистическим взглядами. С точки зрения дуализма, мысль не является материальной (или, по крайней мере, не имеет материальных свойств), и поэтому разум нельзя объяснить только с помощью физических понятий. С другой стороны, материализм гласит, что разум можно объяснить физически, таким образом, оставляя возможность существования разумов, созданных искусственно.</w:t>
      </w:r>
    </w:p>
    <w:p w:rsidR="00835903" w:rsidRDefault="00835903" w:rsidP="00835903">
      <w:r>
        <w:t xml:space="preserve">В 1936 году философ Альфред </w:t>
      </w:r>
      <w:proofErr w:type="spellStart"/>
      <w:r>
        <w:t>Айер</w:t>
      </w:r>
      <w:proofErr w:type="spellEnd"/>
      <w:r>
        <w:t xml:space="preserve"> рассмотрел обычный для философии вопрос касательно других разумов: как узнать, что другие люди имеют тот же сознательный опыт, что и мы? В своей книге «Язык, истина и логика» </w:t>
      </w:r>
      <w:proofErr w:type="spellStart"/>
      <w:r>
        <w:t>Айер</w:t>
      </w:r>
      <w:proofErr w:type="spellEnd"/>
      <w:r>
        <w:t xml:space="preserve"> предложил алгоритм распознавания осознающего человека и </w:t>
      </w:r>
      <w:proofErr w:type="spellStart"/>
      <w:r>
        <w:t>неосознающей</w:t>
      </w:r>
      <w:proofErr w:type="spellEnd"/>
      <w:r>
        <w:t xml:space="preserve"> машины: «Единственным основанием, на котором я могу утверждать, что объект, который кажется разумным, на самом деле не разумное существо, а просто глупая машина, является то, что он не может пройти один из эмпирических тестов, согласно которым определяется наличие или отсутствие сознания». Это высказывание очень похоже на тест Тьюринга, однако точно неизвестно, была ли известна Тьюрингу популярная философская классика </w:t>
      </w:r>
      <w:proofErr w:type="spellStart"/>
      <w:r>
        <w:t>Айера</w:t>
      </w:r>
      <w:proofErr w:type="spellEnd"/>
      <w:r>
        <w:t>.</w:t>
      </w:r>
    </w:p>
    <w:p w:rsidR="00835903" w:rsidRDefault="00835903" w:rsidP="00835903">
      <w:r>
        <w:t xml:space="preserve">Несмотря на то что прошло больше 50 лет, тест Тьюринга не потерял своей значимости. Но в настоящее время исследователи искусственного интеллекта практически не занимаются решением задачи прохождения теста Тьюринга, считая, что гораздо важнее изучить основополагающие принципы интеллекта, чем продублировать одного из носителей естественного интеллекта. В частности, проблему «искусственного полёта» удалось успешно решить лишь после того, как братья Райт и другие исследователи перестали имитировать птиц и приступили к изучению аэродинамики. В научных и </w:t>
      </w:r>
      <w:r>
        <w:lastRenderedPageBreak/>
        <w:t>технических работах по воздухоплаванию цель этой области знаний не определяется как «создание машин, которые в своем полёте настолько напоминают голубей, что даже могут обмануть настоящих птиц».</w:t>
      </w:r>
    </w:p>
    <w:p w:rsidR="00835903" w:rsidRDefault="00835903" w:rsidP="00835903">
      <w:pPr>
        <w:pStyle w:val="2"/>
      </w:pPr>
      <w:bookmarkStart w:id="2" w:name="_Toc137106026"/>
      <w:r>
        <w:t>Вариации</w:t>
      </w:r>
      <w:bookmarkEnd w:id="2"/>
    </w:p>
    <w:p w:rsidR="00835903" w:rsidRDefault="00835903" w:rsidP="00835903">
      <w:r>
        <w:t>Чтобы сделать тест Тьюринга более актуальным, были разработаны разные версии этого теста. Среди них:</w:t>
      </w:r>
    </w:p>
    <w:p w:rsidR="00835903" w:rsidRDefault="00835903" w:rsidP="00835903">
      <w:pPr>
        <w:pStyle w:val="a9"/>
        <w:numPr>
          <w:ilvl w:val="0"/>
          <w:numId w:val="1"/>
        </w:numPr>
      </w:pPr>
      <w:r>
        <w:t>Обратный тест Тьюринга — когда человек пытается убедить компьютер, что он не компьютер. Примером этого является CAPTCHA.</w:t>
      </w:r>
    </w:p>
    <w:p w:rsidR="00835903" w:rsidRDefault="00835903" w:rsidP="00835903">
      <w:pPr>
        <w:pStyle w:val="a9"/>
        <w:numPr>
          <w:ilvl w:val="0"/>
          <w:numId w:val="1"/>
        </w:numPr>
      </w:pPr>
      <w:r>
        <w:t>Тотальный тест Тьюринга — где исследователь также может проверить способности восприятия и манипулирования объектами.</w:t>
      </w:r>
    </w:p>
    <w:p w:rsidR="00835903" w:rsidRDefault="00835903" w:rsidP="00835903">
      <w:pPr>
        <w:pStyle w:val="a9"/>
        <w:numPr>
          <w:ilvl w:val="0"/>
          <w:numId w:val="1"/>
        </w:numPr>
      </w:pPr>
      <w:r>
        <w:t xml:space="preserve">Минимальный интеллектуальный </w:t>
      </w:r>
      <w:proofErr w:type="spellStart"/>
      <w:r>
        <w:t>Signal</w:t>
      </w:r>
      <w:proofErr w:type="spellEnd"/>
      <w:r>
        <w:t>-тест — где разрешены лишь два типа ответов — «верно/неверно» и «да/нет».</w:t>
      </w:r>
    </w:p>
    <w:p w:rsidR="00835903" w:rsidRDefault="00835903" w:rsidP="00835903">
      <w:r>
        <w:t>Поскольку многие считают тест Тьюринга некорректным, позже были разработаны альтернативы. Среди них такие тесты, как:</w:t>
      </w:r>
    </w:p>
    <w:p w:rsidR="00835903" w:rsidRDefault="00835903" w:rsidP="00835903">
      <w:pPr>
        <w:pStyle w:val="a9"/>
        <w:numPr>
          <w:ilvl w:val="0"/>
          <w:numId w:val="2"/>
        </w:numPr>
      </w:pPr>
      <w:r>
        <w:t xml:space="preserve">Тест </w:t>
      </w:r>
      <w:proofErr w:type="spellStart"/>
      <w:r>
        <w:t>Маркуса</w:t>
      </w:r>
      <w:proofErr w:type="spellEnd"/>
      <w:r>
        <w:t xml:space="preserve"> — тест, в котором программа, способная «смотреть» телешоу, отвечает на вопросы по их содержанию.</w:t>
      </w:r>
    </w:p>
    <w:p w:rsidR="00835903" w:rsidRDefault="00835903" w:rsidP="00835903">
      <w:pPr>
        <w:pStyle w:val="a9"/>
        <w:numPr>
          <w:ilvl w:val="0"/>
          <w:numId w:val="2"/>
        </w:numPr>
      </w:pPr>
      <w:r>
        <w:t>Тест Лавлейс 2.0 — тест призван определять наличие интеллекта у машины через ее способность к творчеству.</w:t>
      </w:r>
    </w:p>
    <w:p w:rsidR="00835903" w:rsidRDefault="00835903" w:rsidP="00835903">
      <w:pPr>
        <w:pStyle w:val="a9"/>
        <w:numPr>
          <w:ilvl w:val="0"/>
          <w:numId w:val="2"/>
        </w:numPr>
      </w:pPr>
      <w:r>
        <w:t xml:space="preserve">«Схема винограда» — тест, в котором машина отвечает на вопросы с несколькими вариантами ответов, сформулированными особым образом. </w:t>
      </w:r>
      <w:sdt>
        <w:sdtPr>
          <w:id w:val="361944417"/>
          <w:citation/>
        </w:sdtPr>
        <w:sdtEndPr/>
        <w:sdtContent>
          <w:r>
            <w:fldChar w:fldCharType="begin"/>
          </w:r>
          <w:r>
            <w:instrText xml:space="preserve"> CITATION Как23 \l 1049 </w:instrText>
          </w:r>
          <w:r>
            <w:fldChar w:fldCharType="separate"/>
          </w:r>
          <w:r w:rsidR="003F18C9">
            <w:rPr>
              <w:noProof/>
            </w:rPr>
            <w:t>[2]</w:t>
          </w:r>
          <w:r>
            <w:fldChar w:fldCharType="end"/>
          </w:r>
        </w:sdtContent>
      </w:sdt>
    </w:p>
    <w:p w:rsidR="00835903" w:rsidRDefault="00835903" w:rsidP="00835903">
      <w:r>
        <w:t>Хотя вариации теста Тьюринга более применимы к нашему нынешнему пониманию ИИ, его оригинальный формат также до сих пор используется.</w:t>
      </w:r>
    </w:p>
    <w:p w:rsidR="00835903" w:rsidRDefault="00835903" w:rsidP="00835903">
      <w:r>
        <w:t xml:space="preserve">Например, ежегодно с 1990 года присуждают Премию </w:t>
      </w:r>
      <w:proofErr w:type="spellStart"/>
      <w:r>
        <w:t>Лёбнера</w:t>
      </w:r>
      <w:proofErr w:type="spellEnd"/>
      <w:r>
        <w:t xml:space="preserve"> (</w:t>
      </w:r>
      <w:proofErr w:type="spellStart"/>
      <w:r>
        <w:t>Loebner</w:t>
      </w:r>
      <w:proofErr w:type="spellEnd"/>
      <w:r>
        <w:t xml:space="preserve"> </w:t>
      </w:r>
      <w:proofErr w:type="spellStart"/>
      <w:r>
        <w:t>Prize</w:t>
      </w:r>
      <w:proofErr w:type="spellEnd"/>
      <w:r>
        <w:t>) наиболее «человечной» компьютерной программе. Конкурс проводится по стандартным правилам теста Тьюринга.</w:t>
      </w:r>
    </w:p>
    <w:p w:rsidR="00835903" w:rsidRDefault="00835903" w:rsidP="00835903">
      <w:r>
        <w:lastRenderedPageBreak/>
        <w:t>Критики этой премии часто преуменьшают ее значение, считая ее скорее рекламой, нежели реальной проверкой того, способны ли машины мыслить.</w:t>
      </w:r>
    </w:p>
    <w:p w:rsidR="00835903" w:rsidRDefault="00835903" w:rsidP="00835903">
      <w:r>
        <w:t xml:space="preserve">На конкурсе, организованном Университетом </w:t>
      </w:r>
      <w:proofErr w:type="spellStart"/>
      <w:r>
        <w:t>Рединга</w:t>
      </w:r>
      <w:proofErr w:type="spellEnd"/>
      <w:r>
        <w:t xml:space="preserve"> в ознаменование 60-й годовщины смерти Тьюринга в 2014 году, чат-бот Евгений </w:t>
      </w:r>
      <w:proofErr w:type="spellStart"/>
      <w:r>
        <w:t>Густман</w:t>
      </w:r>
      <w:proofErr w:type="spellEnd"/>
      <w:r>
        <w:t xml:space="preserve"> (</w:t>
      </w:r>
      <w:proofErr w:type="spellStart"/>
      <w:r>
        <w:t>Eugene</w:t>
      </w:r>
      <w:proofErr w:type="spellEnd"/>
      <w:r>
        <w:t xml:space="preserve"> </w:t>
      </w:r>
      <w:proofErr w:type="spellStart"/>
      <w:r>
        <w:t>Goostman</w:t>
      </w:r>
      <w:proofErr w:type="spellEnd"/>
      <w:r>
        <w:t>), имитирующий 13-летнего мальчика, прошел тест Тьюринга, обманув 33% судей.</w:t>
      </w:r>
    </w:p>
    <w:p w:rsidR="003F18C9" w:rsidRDefault="003F18C9" w:rsidP="003F18C9">
      <w:r>
        <w:t xml:space="preserve">Вопрос: «Могут ли машины думать?» остается неопределенным до тех пор, пока не будет пояснено, что имеется в виду под «машиной». Современный интерес к «думающим машинам» актуализируется определенным типом машины, который ассоциируется с электронным или цифровым компьютером, способным имитировать любую дискретную машину. </w:t>
      </w:r>
      <w:proofErr w:type="gramStart"/>
      <w:r>
        <w:t>Кроме того</w:t>
      </w:r>
      <w:proofErr w:type="gramEnd"/>
      <w:r>
        <w:t xml:space="preserve"> Аланом Тьюрингом для решения абстрактных логических проблем была предложена гипотетическая «машина», позволяющая определять, какие проблемы разрешимы, а какие нет, которая по существу привела к перевороту в понимании выполнения вычислений на реальных машинах. Проблема разрешимости формулируется следующим образом: найти общий метод, позволяющий определить, выполнимо ли данное высказывание на языке формальной логики, то есть установить его истинность. Тьюринг уловил определенную связь между проблемой разрешимости и идеей вычислимости функции. Но утверждение о том, что все можно вычислить на «машине Тьюринга» оказалось некорректно, поскольку применимость неявно подменялась определимостью. В модели Тьюринга идея вычислимой функции методологически увязана с результатами Кантора по теории бесконечных множеств. Используя идею немецкого математика Георга Кантора, можно показать, что множество всех вычислимых функций имеет ту же мощность, что и множество всех натуральных чисел, то есть это счетное множество, а множество всех функций больше множества натуральных чисел. Поэтому отсюда следует вывод о том, что не все функции вычислимы. Нужна была сравнительно простая, но достаточно точная модель процесса вычисления и </w:t>
      </w:r>
      <w:r>
        <w:lastRenderedPageBreak/>
        <w:t>машина, предложенная Тьюрингом, отвечала этим требованиям, хотя это не настоящий компьютер. Гипотетическая «машина Тьюринга», опираясь на результаты системы вопросов-ответов должна пройти «тест Тьюринга», но при его реализации, в случае невозможности отличия человека от компьютера как равных собеседников, мы будем вынуждены признать наличие искусственного интеллекта у этой «машины».</w:t>
      </w:r>
    </w:p>
    <w:p w:rsidR="00835903" w:rsidRPr="003F18C9" w:rsidRDefault="003F18C9" w:rsidP="003F18C9">
      <w:r>
        <w:t xml:space="preserve">Любая компьютерная модель мышления, которая сумеет пройти полный или «тотальный» тест Тьюринга, то есть, проявив способность анализировать самые фундаментальные механизмы мышления, неизбежно должна будет каким-то образом согласовываться со «структурами мозга», хотя бы для подтверждения того, что «мышление имело место». Полный тест Тьюринга – это не только «символьное моделирование», но и физическая имитация человека, то есть возможность зрительного восприятия, способность реагировать на звуки, обладание органами чувств с моторными способностями. Полнота интеллектуальных тестов этим не исчерпывается, а только усложняется. Поэтому, несмотря на успехи имеющихся компьютерных программ в игре в собеседника, ни одна из них не смогла пройти полный вариант теста Тьюринга. Возможно, такую инициативу можно считать отчасти преждевременной, но в 1990 году американский изобретатель Хью </w:t>
      </w:r>
      <w:proofErr w:type="spellStart"/>
      <w:r>
        <w:t>Лобнер</w:t>
      </w:r>
      <w:proofErr w:type="spellEnd"/>
      <w:r>
        <w:t xml:space="preserve"> предложил на базе </w:t>
      </w:r>
      <w:proofErr w:type="spellStart"/>
      <w:r>
        <w:t>Кэмбриджского</w:t>
      </w:r>
      <w:proofErr w:type="spellEnd"/>
      <w:r>
        <w:t xml:space="preserve"> центра изучения поведения проводить соревнования по формальному прохождению теста Тьюринга. Для создателей компьютерной программы, которая по своему виртуальному общению не была бы </w:t>
      </w:r>
      <w:proofErr w:type="spellStart"/>
      <w:r>
        <w:t>отличима</w:t>
      </w:r>
      <w:proofErr w:type="spellEnd"/>
      <w:r>
        <w:t xml:space="preserve"> от поведения человека, то есть смогла бы пройти соответствующий тест, был учрежден денежный приз (</w:t>
      </w:r>
      <w:proofErr w:type="spellStart"/>
      <w:r>
        <w:t>Loebner</w:t>
      </w:r>
      <w:proofErr w:type="spellEnd"/>
      <w:r>
        <w:t xml:space="preserve"> </w:t>
      </w:r>
      <w:proofErr w:type="spellStart"/>
      <w:r>
        <w:t>prize</w:t>
      </w:r>
      <w:proofErr w:type="spellEnd"/>
      <w:r>
        <w:t xml:space="preserve">) в размере 100 000 долларов, а также золотая медаль. Каждый год между программами-кандидатами выбирается программа-победитель, лучшая на данный момент, а ее создатели награждаются премией в две тысячи долларов. Но ряд теоретиков искусственного интеллекта сомневаются в самой возможности создать программу, способную всесторонне пройти «тотальный» тест Тьюринга, и, </w:t>
      </w:r>
      <w:r>
        <w:lastRenderedPageBreak/>
        <w:t>следовательно, в ошибочности такого направления исследований, поскольку, например, тест не затрагивает важнейших интеллектуальных способностей восприятия или умений пользоваться телом, актуальным в робототехнике. Кроме того, нельзя сбрасывать со счетов и сакраментальный вопрос: «А судьи кто?». Ведь если люди, которые ведут опрос и оценку компьютера, не сумеют достичь глубокого уровня «философского вопрошания», то такого рода соревнования выродятся по существу в погоню за все более «изощренными играми» с естественным языком без глубокого мысленного содержания.</w:t>
      </w:r>
    </w:p>
    <w:p w:rsidR="0043485A" w:rsidRDefault="0043485A" w:rsidP="0043485A">
      <w:pPr>
        <w:pStyle w:val="1"/>
      </w:pPr>
      <w:bookmarkStart w:id="3" w:name="_Toc137106027"/>
      <w:r>
        <w:lastRenderedPageBreak/>
        <w:t>Заключение</w:t>
      </w:r>
      <w:bookmarkEnd w:id="3"/>
    </w:p>
    <w:p w:rsidR="003F18C9" w:rsidRPr="003F18C9" w:rsidRDefault="003F18C9" w:rsidP="003F18C9">
      <w:r>
        <w:t xml:space="preserve">Тест </w:t>
      </w:r>
      <w:proofErr w:type="spellStart"/>
      <w:r>
        <w:t>Тюринга</w:t>
      </w:r>
      <w:proofErr w:type="spellEnd"/>
      <w:r>
        <w:t xml:space="preserve"> очень важен для ИТ в общем, так как дал начало многим исследованиям в области ИИ, а </w:t>
      </w:r>
      <w:proofErr w:type="gramStart"/>
      <w:r>
        <w:t>так же</w:t>
      </w:r>
      <w:proofErr w:type="gramEnd"/>
      <w:r>
        <w:t xml:space="preserve"> на данный момент тест Тьюринга дал нам такие технологии как </w:t>
      </w:r>
      <w:r>
        <w:rPr>
          <w:lang w:val="en-US"/>
        </w:rPr>
        <w:t>CAPTCHA</w:t>
      </w:r>
      <w:r>
        <w:t xml:space="preserve">, тест бессмертия и </w:t>
      </w:r>
      <w:proofErr w:type="spellStart"/>
      <w:r>
        <w:t>т.д</w:t>
      </w:r>
      <w:proofErr w:type="spellEnd"/>
      <w:r>
        <w:t xml:space="preserve">, что очень важно для ИТ сферы. </w:t>
      </w:r>
    </w:p>
    <w:bookmarkStart w:id="4" w:name="_Toc137106028" w:displacedByCustomXml="next"/>
    <w:sdt>
      <w:sdtPr>
        <w:rPr>
          <w:rFonts w:eastAsiaTheme="minorHAnsi" w:cstheme="minorBidi"/>
          <w:b w:val="0"/>
          <w:szCs w:val="22"/>
        </w:rPr>
        <w:id w:val="1194260829"/>
        <w:docPartObj>
          <w:docPartGallery w:val="Bibliographies"/>
          <w:docPartUnique/>
        </w:docPartObj>
      </w:sdtPr>
      <w:sdtEndPr/>
      <w:sdtContent>
        <w:p w:rsidR="0043485A" w:rsidRDefault="0043485A">
          <w:pPr>
            <w:pStyle w:val="1"/>
          </w:pPr>
          <w:r>
            <w:t>Список литературы</w:t>
          </w:r>
          <w:bookmarkEnd w:id="4"/>
        </w:p>
        <w:sdt>
          <w:sdtPr>
            <w:id w:val="111145805"/>
            <w:bibliography/>
          </w:sdtPr>
          <w:sdtEndPr/>
          <w:sdtContent>
            <w:p w:rsidR="003F18C9" w:rsidRDefault="0043485A" w:rsidP="003F18C9">
              <w:pPr>
                <w:pStyle w:val="aa"/>
                <w:rPr>
                  <w:noProof/>
                  <w:vanish/>
                  <w:sz w:val="24"/>
                  <w:szCs w:val="24"/>
                </w:rPr>
              </w:pPr>
              <w:r>
                <w:fldChar w:fldCharType="begin"/>
              </w:r>
              <w:r>
                <w:instrText>BIBLIOGRAPHY</w:instrText>
              </w:r>
              <w:r>
                <w:fldChar w:fldCharType="separate"/>
              </w:r>
              <w:r w:rsidR="003F18C9">
                <w:rPr>
                  <w:noProof/>
                  <w:vanish/>
                </w:rPr>
                <w:t>x</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7"/>
                <w:gridCol w:w="8928"/>
              </w:tblGrid>
              <w:tr w:rsidR="003F18C9" w:rsidTr="003F18C9">
                <w:trPr>
                  <w:tblCellSpacing w:w="15" w:type="dxa"/>
                </w:trPr>
                <w:tc>
                  <w:tcPr>
                    <w:tcW w:w="204" w:type="pct"/>
                    <w:hideMark/>
                  </w:tcPr>
                  <w:p w:rsidR="003F18C9" w:rsidRDefault="003F18C9">
                    <w:pPr>
                      <w:pStyle w:val="aa"/>
                      <w:jc w:val="center"/>
                      <w:rPr>
                        <w:noProof/>
                      </w:rPr>
                    </w:pPr>
                    <w:r>
                      <w:rPr>
                        <w:noProof/>
                      </w:rPr>
                      <w:t>1.</w:t>
                    </w:r>
                  </w:p>
                </w:tc>
                <w:tc>
                  <w:tcPr>
                    <w:tcW w:w="4748" w:type="pct"/>
                    <w:hideMark/>
                  </w:tcPr>
                  <w:p w:rsidR="003F18C9" w:rsidRDefault="003F18C9">
                    <w:pPr>
                      <w:pStyle w:val="aa"/>
                      <w:rPr>
                        <w:noProof/>
                      </w:rPr>
                    </w:pPr>
                    <w:r>
                      <w:rPr>
                        <w:noProof/>
                      </w:rPr>
                      <w:t>Тест Тьюринга [Электронный ресурс] // Википедия: [сайт]. [2023]. URL: https:/​/​ru.wikipedia.org/​wiki/​%D0%A2%D0%B5%D1%81%D1%82_%D0%A2%D1%8C%D1%8E%D1%80%D0%B8%D0%BD%D0%B3%D0%B0#%D0%9E%D0%B1%D1%80%D0%B0%D1%82%D0%BD%D1%8B%D0%B9_%D1%82%D0%B5%D1%81%D1%82_%D0%A2%D1%8C%D1%8E%D1%80%D0%B8%D0%BD%D0%B3%D0%B0_%D0%B8_CAPTCHA (дата обращения: 7.Июнь.2023).</w:t>
                    </w:r>
                  </w:p>
                </w:tc>
              </w:tr>
              <w:tr w:rsidR="003F18C9" w:rsidTr="003F18C9">
                <w:trPr>
                  <w:tblCellSpacing w:w="15" w:type="dxa"/>
                </w:trPr>
                <w:tc>
                  <w:tcPr>
                    <w:tcW w:w="204" w:type="pct"/>
                    <w:hideMark/>
                  </w:tcPr>
                  <w:p w:rsidR="003F18C9" w:rsidRDefault="003F18C9">
                    <w:pPr>
                      <w:pStyle w:val="aa"/>
                      <w:jc w:val="center"/>
                      <w:rPr>
                        <w:noProof/>
                      </w:rPr>
                    </w:pPr>
                    <w:r>
                      <w:rPr>
                        <w:noProof/>
                      </w:rPr>
                      <w:t>2.</w:t>
                    </w:r>
                  </w:p>
                </w:tc>
                <w:tc>
                  <w:tcPr>
                    <w:tcW w:w="4748" w:type="pct"/>
                    <w:hideMark/>
                  </w:tcPr>
                  <w:p w:rsidR="003F18C9" w:rsidRDefault="003F18C9">
                    <w:pPr>
                      <w:pStyle w:val="aa"/>
                      <w:rPr>
                        <w:noProof/>
                      </w:rPr>
                    </w:pPr>
                    <w:r>
                      <w:rPr>
                        <w:noProof/>
                      </w:rPr>
                      <w:t>Как искусственный интеллект проходит тест Тьюринга [Электронный ресурс] // LPGenerator: [сайт]. [2023]. URL: https:/​/​lpgenerator.ru/​blog/​chto-takoe-test-tyuringa/​#:~:text=%D0%A2%D0%B5%D1%81%D1%82%20%D0%A2%D1%8C%D1%8E%D1%80%D0%B8%D0%BD%D0%B3%D0%B0%20(Turing%20Test)%20%E2%80%94,%2C%20%D0%BC%D0%B0%D1%82%D0%B5%D0%BC%D0%B0%D1%82%D0%B8%D0%BA%D0%B0%20%D0%B8%20%D0%B1%D0 (дата обращения: 7.Июнь.2023).</w:t>
                    </w:r>
                  </w:p>
                </w:tc>
              </w:tr>
            </w:tbl>
            <w:p w:rsidR="003F18C9" w:rsidRDefault="003F18C9" w:rsidP="003F18C9">
              <w:pPr>
                <w:pStyle w:val="aa"/>
                <w:rPr>
                  <w:rFonts w:eastAsiaTheme="minorEastAsia"/>
                  <w:noProof/>
                  <w:vanish/>
                </w:rPr>
              </w:pPr>
              <w:r>
                <w:rPr>
                  <w:noProof/>
                  <w:vanish/>
                </w:rPr>
                <w:t>x</w:t>
              </w:r>
            </w:p>
            <w:p w:rsidR="0043485A" w:rsidRDefault="0043485A" w:rsidP="003F18C9">
              <w:r>
                <w:rPr>
                  <w:b/>
                  <w:bCs/>
                </w:rPr>
                <w:fldChar w:fldCharType="end"/>
              </w:r>
            </w:p>
          </w:sdtContent>
        </w:sdt>
      </w:sdtContent>
    </w:sdt>
    <w:p w:rsidR="0043485A" w:rsidRPr="0043485A" w:rsidRDefault="0043485A" w:rsidP="0043485A">
      <w:bookmarkStart w:id="5" w:name="_GoBack"/>
      <w:bookmarkEnd w:id="5"/>
    </w:p>
    <w:sectPr w:rsidR="0043485A" w:rsidRPr="0043485A" w:rsidSect="0043485A">
      <w:footerReference w:type="default" r:id="rId8"/>
      <w:pgSz w:w="11906" w:h="16838"/>
      <w:pgMar w:top="1134" w:right="850" w:bottom="1134" w:left="1701" w:header="708" w:footer="708" w:gutter="0"/>
      <w:pgNumType w:start="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D36C8" w:rsidRDefault="002D36C8" w:rsidP="0043485A">
      <w:pPr>
        <w:spacing w:after="0" w:line="240" w:lineRule="auto"/>
      </w:pPr>
      <w:r>
        <w:separator/>
      </w:r>
    </w:p>
  </w:endnote>
  <w:endnote w:type="continuationSeparator" w:id="0">
    <w:p w:rsidR="002D36C8" w:rsidRDefault="002D36C8" w:rsidP="00434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2181319"/>
      <w:docPartObj>
        <w:docPartGallery w:val="Page Numbers (Bottom of Page)"/>
        <w:docPartUnique/>
      </w:docPartObj>
    </w:sdtPr>
    <w:sdtContent>
      <w:p w:rsidR="004207BC" w:rsidRDefault="004207BC">
        <w:pPr>
          <w:pStyle w:val="a6"/>
          <w:jc w:val="center"/>
        </w:pPr>
        <w:r>
          <w:fldChar w:fldCharType="begin"/>
        </w:r>
        <w:r>
          <w:instrText>PAGE   \* MERGEFORMAT</w:instrText>
        </w:r>
        <w:r>
          <w:fldChar w:fldCharType="separate"/>
        </w:r>
        <w:r>
          <w:rPr>
            <w:noProof/>
          </w:rPr>
          <w:t>7</w:t>
        </w:r>
        <w:r>
          <w:fldChar w:fldCharType="end"/>
        </w:r>
      </w:p>
    </w:sdtContent>
  </w:sdt>
  <w:p w:rsidR="0043485A" w:rsidRDefault="0043485A">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D36C8" w:rsidRDefault="002D36C8" w:rsidP="0043485A">
      <w:pPr>
        <w:spacing w:after="0" w:line="240" w:lineRule="auto"/>
      </w:pPr>
      <w:r>
        <w:separator/>
      </w:r>
    </w:p>
  </w:footnote>
  <w:footnote w:type="continuationSeparator" w:id="0">
    <w:p w:rsidR="002D36C8" w:rsidRDefault="002D36C8" w:rsidP="00434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8D7B17"/>
    <w:multiLevelType w:val="hybridMultilevel"/>
    <w:tmpl w:val="04709CB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78617676"/>
    <w:multiLevelType w:val="hybridMultilevel"/>
    <w:tmpl w:val="CC8E22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6FC"/>
    <w:rsid w:val="002D36C8"/>
    <w:rsid w:val="003E2B8D"/>
    <w:rsid w:val="003F18C9"/>
    <w:rsid w:val="004207BC"/>
    <w:rsid w:val="0043485A"/>
    <w:rsid w:val="00787A09"/>
    <w:rsid w:val="00835903"/>
    <w:rsid w:val="009620D2"/>
    <w:rsid w:val="00C07EDE"/>
    <w:rsid w:val="00DB56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9EA6C4-8764-4219-A6DE-8EC234BCD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07BC"/>
    <w:pPr>
      <w:spacing w:line="360" w:lineRule="auto"/>
      <w:ind w:firstLine="709"/>
      <w:jc w:val="both"/>
    </w:pPr>
    <w:rPr>
      <w:rFonts w:ascii="Times New Roman" w:hAnsi="Times New Roman"/>
      <w:sz w:val="28"/>
    </w:rPr>
  </w:style>
  <w:style w:type="paragraph" w:styleId="1">
    <w:name w:val="heading 1"/>
    <w:basedOn w:val="a"/>
    <w:next w:val="a"/>
    <w:link w:val="10"/>
    <w:uiPriority w:val="9"/>
    <w:qFormat/>
    <w:rsid w:val="00C07EDE"/>
    <w:pPr>
      <w:keepNext/>
      <w:keepLines/>
      <w:pageBreakBefore/>
      <w:spacing w:before="240" w:after="0"/>
      <w:outlineLvl w:val="0"/>
    </w:pPr>
    <w:rPr>
      <w:rFonts w:eastAsiaTheme="majorEastAsia" w:cstheme="majorBidi"/>
      <w:b/>
      <w:szCs w:val="32"/>
    </w:rPr>
  </w:style>
  <w:style w:type="paragraph" w:styleId="2">
    <w:name w:val="heading 2"/>
    <w:basedOn w:val="a"/>
    <w:next w:val="a"/>
    <w:link w:val="20"/>
    <w:uiPriority w:val="9"/>
    <w:unhideWhenUsed/>
    <w:qFormat/>
    <w:rsid w:val="00C07EDE"/>
    <w:pPr>
      <w:keepNext/>
      <w:keepLines/>
      <w:spacing w:before="40" w:after="0"/>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7EDE"/>
    <w:rPr>
      <w:rFonts w:ascii="Times New Roman" w:eastAsiaTheme="majorEastAsia" w:hAnsi="Times New Roman" w:cstheme="majorBidi"/>
      <w:b/>
      <w:sz w:val="28"/>
      <w:szCs w:val="32"/>
    </w:rPr>
  </w:style>
  <w:style w:type="character" w:customStyle="1" w:styleId="20">
    <w:name w:val="Заголовок 2 Знак"/>
    <w:basedOn w:val="a0"/>
    <w:link w:val="2"/>
    <w:uiPriority w:val="9"/>
    <w:rsid w:val="00C07EDE"/>
    <w:rPr>
      <w:rFonts w:ascii="Times New Roman" w:eastAsiaTheme="majorEastAsia" w:hAnsi="Times New Roman" w:cstheme="majorBidi"/>
      <w:b/>
      <w:sz w:val="28"/>
      <w:szCs w:val="26"/>
    </w:rPr>
  </w:style>
  <w:style w:type="paragraph" w:styleId="a3">
    <w:name w:val="TOC Heading"/>
    <w:basedOn w:val="1"/>
    <w:next w:val="a"/>
    <w:uiPriority w:val="39"/>
    <w:unhideWhenUsed/>
    <w:qFormat/>
    <w:rsid w:val="0043485A"/>
    <w:pPr>
      <w:pageBreakBefore w:val="0"/>
      <w:spacing w:line="259" w:lineRule="auto"/>
      <w:jc w:val="left"/>
      <w:outlineLvl w:val="9"/>
    </w:pPr>
    <w:rPr>
      <w:rFonts w:asciiTheme="majorHAnsi" w:hAnsiTheme="majorHAnsi"/>
      <w:b w:val="0"/>
      <w:color w:val="2E74B5" w:themeColor="accent1" w:themeShade="BF"/>
      <w:sz w:val="32"/>
      <w:lang w:eastAsia="ru-RU"/>
    </w:rPr>
  </w:style>
  <w:style w:type="paragraph" w:styleId="a4">
    <w:name w:val="header"/>
    <w:basedOn w:val="a"/>
    <w:link w:val="a5"/>
    <w:uiPriority w:val="99"/>
    <w:unhideWhenUsed/>
    <w:rsid w:val="0043485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43485A"/>
    <w:rPr>
      <w:rFonts w:ascii="Times New Roman" w:hAnsi="Times New Roman"/>
      <w:sz w:val="28"/>
    </w:rPr>
  </w:style>
  <w:style w:type="paragraph" w:styleId="a6">
    <w:name w:val="footer"/>
    <w:basedOn w:val="a"/>
    <w:link w:val="a7"/>
    <w:uiPriority w:val="99"/>
    <w:unhideWhenUsed/>
    <w:rsid w:val="0043485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43485A"/>
    <w:rPr>
      <w:rFonts w:ascii="Times New Roman" w:hAnsi="Times New Roman"/>
      <w:sz w:val="28"/>
    </w:rPr>
  </w:style>
  <w:style w:type="paragraph" w:styleId="11">
    <w:name w:val="toc 1"/>
    <w:basedOn w:val="a"/>
    <w:next w:val="a"/>
    <w:autoRedefine/>
    <w:uiPriority w:val="39"/>
    <w:unhideWhenUsed/>
    <w:rsid w:val="0043485A"/>
    <w:pPr>
      <w:spacing w:after="100"/>
    </w:pPr>
  </w:style>
  <w:style w:type="character" w:styleId="a8">
    <w:name w:val="Hyperlink"/>
    <w:basedOn w:val="a0"/>
    <w:uiPriority w:val="99"/>
    <w:unhideWhenUsed/>
    <w:rsid w:val="0043485A"/>
    <w:rPr>
      <w:color w:val="0563C1" w:themeColor="hyperlink"/>
      <w:u w:val="single"/>
    </w:rPr>
  </w:style>
  <w:style w:type="paragraph" w:styleId="a9">
    <w:name w:val="List Paragraph"/>
    <w:basedOn w:val="a"/>
    <w:uiPriority w:val="34"/>
    <w:qFormat/>
    <w:rsid w:val="00835903"/>
    <w:pPr>
      <w:ind w:left="720"/>
      <w:contextualSpacing/>
    </w:pPr>
  </w:style>
  <w:style w:type="paragraph" w:styleId="aa">
    <w:name w:val="Bibliography"/>
    <w:basedOn w:val="a"/>
    <w:next w:val="a"/>
    <w:uiPriority w:val="37"/>
    <w:unhideWhenUsed/>
    <w:rsid w:val="003F18C9"/>
  </w:style>
  <w:style w:type="paragraph" w:styleId="21">
    <w:name w:val="toc 2"/>
    <w:basedOn w:val="a"/>
    <w:next w:val="a"/>
    <w:autoRedefine/>
    <w:uiPriority w:val="39"/>
    <w:unhideWhenUsed/>
    <w:rsid w:val="004207BC"/>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07080">
      <w:bodyDiv w:val="1"/>
      <w:marLeft w:val="0"/>
      <w:marRight w:val="0"/>
      <w:marTop w:val="0"/>
      <w:marBottom w:val="0"/>
      <w:divBdr>
        <w:top w:val="none" w:sz="0" w:space="0" w:color="auto"/>
        <w:left w:val="none" w:sz="0" w:space="0" w:color="auto"/>
        <w:bottom w:val="none" w:sz="0" w:space="0" w:color="auto"/>
        <w:right w:val="none" w:sz="0" w:space="0" w:color="auto"/>
      </w:divBdr>
    </w:div>
    <w:div w:id="247270430">
      <w:bodyDiv w:val="1"/>
      <w:marLeft w:val="0"/>
      <w:marRight w:val="0"/>
      <w:marTop w:val="0"/>
      <w:marBottom w:val="0"/>
      <w:divBdr>
        <w:top w:val="none" w:sz="0" w:space="0" w:color="auto"/>
        <w:left w:val="none" w:sz="0" w:space="0" w:color="auto"/>
        <w:bottom w:val="none" w:sz="0" w:space="0" w:color="auto"/>
        <w:right w:val="none" w:sz="0" w:space="0" w:color="auto"/>
      </w:divBdr>
    </w:div>
    <w:div w:id="499393978">
      <w:bodyDiv w:val="1"/>
      <w:marLeft w:val="0"/>
      <w:marRight w:val="0"/>
      <w:marTop w:val="0"/>
      <w:marBottom w:val="0"/>
      <w:divBdr>
        <w:top w:val="none" w:sz="0" w:space="0" w:color="auto"/>
        <w:left w:val="none" w:sz="0" w:space="0" w:color="auto"/>
        <w:bottom w:val="none" w:sz="0" w:space="0" w:color="auto"/>
        <w:right w:val="none" w:sz="0" w:space="0" w:color="auto"/>
      </w:divBdr>
    </w:div>
    <w:div w:id="637229055">
      <w:bodyDiv w:val="1"/>
      <w:marLeft w:val="0"/>
      <w:marRight w:val="0"/>
      <w:marTop w:val="0"/>
      <w:marBottom w:val="0"/>
      <w:divBdr>
        <w:top w:val="none" w:sz="0" w:space="0" w:color="auto"/>
        <w:left w:val="none" w:sz="0" w:space="0" w:color="auto"/>
        <w:bottom w:val="none" w:sz="0" w:space="0" w:color="auto"/>
        <w:right w:val="none" w:sz="0" w:space="0" w:color="auto"/>
      </w:divBdr>
    </w:div>
    <w:div w:id="800809710">
      <w:bodyDiv w:val="1"/>
      <w:marLeft w:val="0"/>
      <w:marRight w:val="0"/>
      <w:marTop w:val="0"/>
      <w:marBottom w:val="0"/>
      <w:divBdr>
        <w:top w:val="none" w:sz="0" w:space="0" w:color="auto"/>
        <w:left w:val="none" w:sz="0" w:space="0" w:color="auto"/>
        <w:bottom w:val="none" w:sz="0" w:space="0" w:color="auto"/>
        <w:right w:val="none" w:sz="0" w:space="0" w:color="auto"/>
      </w:divBdr>
    </w:div>
    <w:div w:id="908811578">
      <w:bodyDiv w:val="1"/>
      <w:marLeft w:val="0"/>
      <w:marRight w:val="0"/>
      <w:marTop w:val="0"/>
      <w:marBottom w:val="0"/>
      <w:divBdr>
        <w:top w:val="none" w:sz="0" w:space="0" w:color="auto"/>
        <w:left w:val="none" w:sz="0" w:space="0" w:color="auto"/>
        <w:bottom w:val="none" w:sz="0" w:space="0" w:color="auto"/>
        <w:right w:val="none" w:sz="0" w:space="0" w:color="auto"/>
      </w:divBdr>
    </w:div>
    <w:div w:id="1341352535">
      <w:bodyDiv w:val="1"/>
      <w:marLeft w:val="0"/>
      <w:marRight w:val="0"/>
      <w:marTop w:val="0"/>
      <w:marBottom w:val="0"/>
      <w:divBdr>
        <w:top w:val="none" w:sz="0" w:space="0" w:color="auto"/>
        <w:left w:val="none" w:sz="0" w:space="0" w:color="auto"/>
        <w:bottom w:val="none" w:sz="0" w:space="0" w:color="auto"/>
        <w:right w:val="none" w:sz="0" w:space="0" w:color="auto"/>
      </w:divBdr>
    </w:div>
    <w:div w:id="1728725768">
      <w:bodyDiv w:val="1"/>
      <w:marLeft w:val="0"/>
      <w:marRight w:val="0"/>
      <w:marTop w:val="0"/>
      <w:marBottom w:val="0"/>
      <w:divBdr>
        <w:top w:val="none" w:sz="0" w:space="0" w:color="auto"/>
        <w:left w:val="none" w:sz="0" w:space="0" w:color="auto"/>
        <w:bottom w:val="none" w:sz="0" w:space="0" w:color="auto"/>
        <w:right w:val="none" w:sz="0" w:space="0" w:color="auto"/>
      </w:divBdr>
    </w:div>
    <w:div w:id="1841003198">
      <w:bodyDiv w:val="1"/>
      <w:marLeft w:val="0"/>
      <w:marRight w:val="0"/>
      <w:marTop w:val="0"/>
      <w:marBottom w:val="0"/>
      <w:divBdr>
        <w:top w:val="none" w:sz="0" w:space="0" w:color="auto"/>
        <w:left w:val="none" w:sz="0" w:space="0" w:color="auto"/>
        <w:bottom w:val="none" w:sz="0" w:space="0" w:color="auto"/>
        <w:right w:val="none" w:sz="0" w:space="0" w:color="auto"/>
      </w:divBdr>
    </w:div>
    <w:div w:id="1899322703">
      <w:bodyDiv w:val="1"/>
      <w:marLeft w:val="0"/>
      <w:marRight w:val="0"/>
      <w:marTop w:val="0"/>
      <w:marBottom w:val="0"/>
      <w:divBdr>
        <w:top w:val="none" w:sz="0" w:space="0" w:color="auto"/>
        <w:left w:val="none" w:sz="0" w:space="0" w:color="auto"/>
        <w:bottom w:val="none" w:sz="0" w:space="0" w:color="auto"/>
        <w:right w:val="none" w:sz="0" w:space="0" w:color="auto"/>
      </w:divBdr>
    </w:div>
    <w:div w:id="2028018305">
      <w:bodyDiv w:val="1"/>
      <w:marLeft w:val="0"/>
      <w:marRight w:val="0"/>
      <w:marTop w:val="0"/>
      <w:marBottom w:val="0"/>
      <w:divBdr>
        <w:top w:val="none" w:sz="0" w:space="0" w:color="auto"/>
        <w:left w:val="none" w:sz="0" w:space="0" w:color="auto"/>
        <w:bottom w:val="none" w:sz="0" w:space="0" w:color="auto"/>
        <w:right w:val="none" w:sz="0" w:space="0" w:color="auto"/>
      </w:divBdr>
    </w:div>
    <w:div w:id="2128618584">
      <w:bodyDiv w:val="1"/>
      <w:marLeft w:val="0"/>
      <w:marRight w:val="0"/>
      <w:marTop w:val="0"/>
      <w:marBottom w:val="0"/>
      <w:divBdr>
        <w:top w:val="none" w:sz="0" w:space="0" w:color="auto"/>
        <w:left w:val="none" w:sz="0" w:space="0" w:color="auto"/>
        <w:bottom w:val="none" w:sz="0" w:space="0" w:color="auto"/>
        <w:right w:val="none" w:sz="0" w:space="0" w:color="auto"/>
      </w:divBdr>
    </w:div>
    <w:div w:id="2132748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R-7.0.5-2008.xsl" StyleName="ГОСТ Р 7.0.5-2008 (сортировка по порядку включения)" Version="10">
  <b:Source>
    <b:Tag>Тес23</b:Tag>
    <b:SourceType>InternetSite</b:SourceType>
    <b:Guid>{6DAB9E71-AAB5-486B-8177-0587F8DCF758}</b:Guid>
    <b:Title>Тест Тьюринга</b:Title>
    <b:InternetSiteTitle>Википедия</b:InternetSiteTitle>
    <b:Year>2023</b:Year>
    <b:YearAccessed>2023</b:YearAccessed>
    <b:MonthAccessed>Июнь</b:MonthAccessed>
    <b:DayAccessed>7</b:DayAccessed>
    <b:URL>https://ru.wikipedia.org/wiki/%D0%A2%D0%B5%D1%81%D1%82_%D0%A2%D1%8C%D1%8E%D1%80%D0%B8%D0%BD%D0%B3%D0%B0#%D0%9E%D0%B1%D1%80%D0%B0%D1%82%D0%BD%D1%8B%D0%B9_%D1%82%D0%B5%D1%81%D1%82_%D0%A2%D1%8C%D1%8E%D1%80%D0%B8%D0%BD%D0%B3%D0%B0_%D0%B8_CAPTCHA</b:URL>
    <b:RefOrder>1</b:RefOrder>
  </b:Source>
  <b:Source>
    <b:Tag>Как23</b:Tag>
    <b:SourceType>InternetSite</b:SourceType>
    <b:Guid>{4D08DD97-ACE2-4FB8-A8C3-C63A3F179EDE}</b:Guid>
    <b:Title>Как искусственный интеллект проходит тест Тьюринга</b:Title>
    <b:InternetSiteTitle>LPGenerator</b:InternetSiteTitle>
    <b:Year>2023</b:Year>
    <b:YearAccessed>2023</b:YearAccessed>
    <b:MonthAccessed>Июнь</b:MonthAccessed>
    <b:DayAccessed>7</b:DayAccessed>
    <b:URL>https://lpgenerator.ru/blog/chto-takoe-test-tyuringa/#:~:text=%D0%A2%D0%B5%D1%81%D1%82%20%D0%A2%D1%8C%D1%8E%D1%80%D0%B8%D0%BD%D0%B3%D0%B0%20(Turing%20Test)%20%E2%80%94,%2C%20%D0%BC%D0%B0%D1%82%D0%B5%D0%BC%D0%B0%D1%82%D0%B8%D0%BA%D0%B0%20%D0%B8%20%D0%B1%D0</b:URL>
    <b:RefOrder>2</b:RefOrder>
  </b:Source>
</b:Sources>
</file>

<file path=customXml/itemProps1.xml><?xml version="1.0" encoding="utf-8"?>
<ds:datastoreItem xmlns:ds="http://schemas.openxmlformats.org/officeDocument/2006/customXml" ds:itemID="{7D130284-EAA1-45C4-A62E-CCACB6DEE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10</Pages>
  <Words>1757</Words>
  <Characters>10018</Characters>
  <Application>Microsoft Office Word</Application>
  <DocSecurity>0</DocSecurity>
  <Lines>83</Lines>
  <Paragraphs>23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 к</dc:creator>
  <cp:keywords/>
  <dc:description/>
  <cp:lastModifiedBy>о к</cp:lastModifiedBy>
  <cp:revision>3</cp:revision>
  <dcterms:created xsi:type="dcterms:W3CDTF">2023-06-07T17:18:00Z</dcterms:created>
  <dcterms:modified xsi:type="dcterms:W3CDTF">2023-06-08T05:52:00Z</dcterms:modified>
</cp:coreProperties>
</file>