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interfaz: Entradas / Inventario ↔ Check-in</w:t>
      </w:r>
    </w:p>
    <w:p>
      <w:r>
        <w:t>Versión: 2.1 (Actualización por acuerdos de negocio y persistencia de datos)</w:t>
      </w:r>
    </w:p>
    <w:p>
      <w:r>
        <w:t>Equipo consumidor: Entradas / Inventario</w:t>
      </w:r>
    </w:p>
    <w:p>
      <w:r>
        <w:t>Equipo proveedor: Check-in</w:t>
      </w:r>
    </w:p>
    <w:p>
      <w:pPr>
        <w:pStyle w:val="Heading1"/>
      </w:pPr>
      <w:r>
        <w:t>1. Propósito</w:t>
      </w:r>
    </w:p>
    <w:p>
      <w:r>
        <w:t>El equipo de Entradas/Inventario (consumidor) necesita enviar la información del ticket consolidado y su código QR asociado al microservicio de Check-in (proveedor) una vez finalizada la compra. Esto permite que Check-in registre la entrada como válida y la tenga disponible en su propia base de datos para su posterior escaneo y validación rápida en la puerta del evento.</w:t>
      </w:r>
    </w:p>
    <w:p>
      <w:pPr>
        <w:pStyle w:val="Heading1"/>
      </w:pPr>
      <w:r>
        <w:t>2. Operación: Enviar QR de Acceso (enviar_qr_generado)</w:t>
      </w:r>
    </w:p>
    <w:p>
      <w:pPr>
        <w:pStyle w:val="Heading2"/>
      </w:pPr>
      <w:r>
        <w:t>2.1 Descripción</w:t>
      </w:r>
    </w:p>
    <w:p>
      <w:r>
        <w:t>Registra una nueva entrada válida en el sistema de control de acceso, vinculando el ID del ticket, los datos del evento, la información básica del comprador y el código QR estructurado bajo reglas de negocio.</w:t>
      </w:r>
    </w:p>
    <w:p>
      <w:pPr>
        <w:pStyle w:val="Heading2"/>
      </w:pPr>
      <w:r>
        <w:t>2.2 Quién la expone</w:t>
      </w:r>
    </w:p>
    <w:p>
      <w:r>
        <w:t>Equipo Check-in.</w:t>
      </w:r>
    </w:p>
    <w:p>
      <w:pPr>
        <w:pStyle w:val="Heading2"/>
      </w:pPr>
      <w:r>
        <w:t>2.3 Quién la consume</w:t>
      </w:r>
    </w:p>
    <w:p>
      <w:r>
        <w:t>Equipo Entradas / Inventario, en el bloque de "Distribución Paralela" de la Fase 3, inmediatamente después de descontar el stock y generar el código QR.</w:t>
      </w:r>
    </w:p>
    <w:p>
      <w:pPr>
        <w:pStyle w:val="Heading2"/>
      </w:pPr>
      <w:r>
        <w:t>2.4 Endpoint acordado</w:t>
      </w:r>
    </w:p>
    <w:p>
      <w:r>
        <w:t>POST /api/v1/checkin/tickets</w:t>
      </w:r>
    </w:p>
    <w:p>
      <w:pPr>
        <w:pStyle w:val="Heading2"/>
      </w:pPr>
      <w:r>
        <w:t>2.5 Request (lo que se envía)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id_entrada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Identificador único del ticket (id ticket) emitido por Entradas.</w:t>
            </w:r>
          </w:p>
        </w:tc>
      </w:tr>
      <w:tr>
        <w:tc>
          <w:tcPr>
            <w:tcW w:type="dxa" w:w="2160"/>
          </w:tcPr>
          <w:p>
            <w:r>
              <w:t>id_evento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Identificador único del evento al que pertenece el ticket (añadido explícitamente a la tabla).</w:t>
            </w:r>
          </w:p>
        </w:tc>
      </w:tr>
      <w:tr>
        <w:tc>
          <w:tcPr>
            <w:tcW w:type="dxa" w:w="2160"/>
          </w:tcPr>
          <w:p>
            <w:r>
              <w:t>nombre_usuario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Nombre del comprador o asistente. Entradas persiste y provee este dato directamente.</w:t>
            </w:r>
          </w:p>
        </w:tc>
      </w:tr>
      <w:tr>
        <w:tc>
          <w:tcPr>
            <w:tcW w:type="dxa" w:w="2160"/>
          </w:tcPr>
          <w:p>
            <w:r>
              <w:t>qr_data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Regla de Negocio: Objeto JSON con la información codificada del código QR. Debe contener estrictamente id_evento e id_entrada.</w:t>
            </w:r>
          </w:p>
        </w:tc>
      </w:tr>
    </w:tbl>
    <w:p>
      <w:r>
        <w:br/>
        <w:t>Ejemplo Body:</w:t>
      </w:r>
    </w:p>
    <w:p>
      <w:r>
        <w:t>{</w:t>
        <w:br/>
        <w:t xml:space="preserve">  "id_entrada": "tk-998877",</w:t>
        <w:br/>
        <w:t xml:space="preserve">  "id_evento": "evt-77889",</w:t>
        <w:br/>
        <w:t xml:space="preserve">  "nombre_usuario": "Sebastián Fuentes",</w:t>
        <w:br/>
        <w:t xml:space="preserve">  "qr_data": {</w:t>
        <w:br/>
        <w:t xml:space="preserve">    "id_evento": "evt-77889",</w:t>
        <w:br/>
        <w:t xml:space="preserve">    "id_entrada": "tk-998877"</w:t>
        <w:br/>
        <w:t xml:space="preserve">  }</w:t>
        <w:br/>
        <w:t>}</w:t>
      </w:r>
    </w:p>
    <w:p>
      <w:pPr>
        <w:pStyle w:val="Heading2"/>
      </w:pPr>
      <w:r>
        <w:t>2.6 Response (lo que se recibe)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mensaje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Confirmación de recepción del QR y creación del ticket para check-in.</w:t>
            </w:r>
          </w:p>
        </w:tc>
      </w:tr>
    </w:tbl>
    <w:p>
      <w:pPr>
        <w:pStyle w:val="Heading2"/>
      </w:pPr>
      <w:r>
        <w:t>2.7 Códigos de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Datos incompletos o malformados (ej. qr_data no es un JSON válido o faltan IDs).</w:t>
            </w:r>
          </w:p>
        </w:tc>
      </w:tr>
      <w:tr>
        <w:tc>
          <w:tcPr>
            <w:tcW w:type="dxa" w:w="432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t>El ticket ya se encuentra registrado en el sistema de Check-in.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Error interno en la base de datos de Check-in.</w:t>
            </w:r>
          </w:p>
        </w:tc>
      </w:tr>
    </w:tbl>
    <w:p>
      <w:pPr>
        <w:pStyle w:val="Heading2"/>
      </w:pPr>
      <w:r>
        <w:t>2.8 Tiempo de respuesta esperado (SLA)</w:t>
      </w:r>
    </w:p>
    <w:p>
      <w:r>
        <w:t>&lt; 300 ms (Es una operación directa de inserción en base de datos).</w:t>
      </w:r>
    </w:p>
    <w:p>
      <w:pPr>
        <w:pStyle w:val="Heading1"/>
      </w:pPr>
      <w:r>
        <w:t>3. Reglas de uso (lado consumidor)</w:t>
      </w:r>
    </w:p>
    <w:p>
      <w:r>
        <w:t>1. Entradas debe enviar este payload únicamente cuando la compra esté totalmente validada y el stock haya sido descontado.</w:t>
      </w:r>
    </w:p>
    <w:p>
      <w:r>
        <w:t>2. Estructura del QR: La información del código QR pasa a ser una regla de negocio. El campo qr_data deja de ser un string plano y se convierte en un objeto JSON que debe contener obligatoriamente las llaves id_evento e id_entrada.</w:t>
      </w:r>
    </w:p>
    <w:p>
      <w:r>
        <w:t>3. La operación se ejecuta en paralelo con las notificaciones y la actualización del catálogo.</w:t>
      </w:r>
    </w:p>
    <w:p>
      <w:pPr>
        <w:pStyle w:val="Heading1"/>
      </w:pPr>
      <w:r>
        <w:t>4. Acuerdos Cerrados</w:t>
      </w:r>
    </w:p>
    <w:p>
      <w:r>
        <w:t>☑ Endpoint REST: POST /api/v1/checkin/tickets.</w:t>
      </w:r>
    </w:p>
    <w:p>
      <w:r>
        <w:t>☑ Se añade explícitamente id_evento a la tabla principal del Request y al interior del JSON del QR.</w:t>
      </w:r>
    </w:p>
    <w:p>
      <w:r>
        <w:t>☑ Se acuerda la persistencia de nombre_usuario: Entradas/Inventario guardará este dato en su base de datos al momento de la reserva para enviarlo directamente a Check-in, evitando consultas adicionales a Auth/Usuarios.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