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Contrato de interfaz: Entradas / Inventario ↔ Autenticación (Auth)</w:t>
      </w:r>
    </w:p>
    <w:p>
      <w:r>
        <w:t>Versión: 3.0 (Acuerdo Unificado - Introspección Centralizada)</w:t>
      </w:r>
    </w:p>
    <w:p>
      <w:r>
        <w:t>Equipo consumidor: Entradas / Inventario</w:t>
      </w:r>
    </w:p>
    <w:p>
      <w:r>
        <w:t>Equipo proveedor: Autenticación (Auth)</w:t>
      </w:r>
    </w:p>
    <w:p>
      <w:r>
        <w:t>Basado en: CONTRATO_INTEGRACION_AUTH.md (Épica de Seguridad, HU-B2, HU-B6).</w:t>
      </w:r>
    </w:p>
    <w:p>
      <w:pPr>
        <w:pStyle w:val="Heading1"/>
      </w:pPr>
      <w:r>
        <w:t>1. Propósito</w:t>
      </w:r>
    </w:p>
    <w:p>
      <w:r>
        <w:t>El equipo de Entradas/Inventario (consumidor) requiere verificar la identidad del cliente que está intentando realizar una compra. Siguiendo el modelo de "Introspección Centralizada de Sesión", Entradas delega completamente la validación del token JWT al microservicio de Autenticación (proveedor). Auth valida la vigencia, firma y estado de revocación, retornando un perfil de usuario unificado que Entradas usará como única fuente de verdad para la identidad durante el proceso de compra.</w:t>
      </w:r>
    </w:p>
    <w:p>
      <w:pPr>
        <w:pStyle w:val="Heading1"/>
      </w:pPr>
      <w:r>
        <w:t>2. Operación: Validar Sesión (Introspección)</w:t>
      </w:r>
    </w:p>
    <w:p>
      <w:pPr>
        <w:pStyle w:val="Heading2"/>
      </w:pPr>
      <w:r>
        <w:t>2.1 Descripción</w:t>
      </w:r>
    </w:p>
    <w:p>
      <w:r>
        <w:t>Recibe la cabecera de cookies original, verifica su validez criptográfica y de estado (tokenVersion), y devuelve el perfil normalizado y actualizado del usuario.</w:t>
      </w:r>
    </w:p>
    <w:p>
      <w:pPr>
        <w:pStyle w:val="Heading2"/>
      </w:pPr>
      <w:r>
        <w:t>2.2 Quién la expone</w:t>
      </w:r>
    </w:p>
    <w:p>
      <w:r>
        <w:t>Equipo Autenticación (Auth).</w:t>
      </w:r>
    </w:p>
    <w:p>
      <w:pPr>
        <w:pStyle w:val="Heading2"/>
      </w:pPr>
      <w:r>
        <w:t>2.3 Quién la consume</w:t>
      </w:r>
    </w:p>
    <w:p>
      <w:r>
        <w:t>Equipo Entradas / Inventario, de forma obligatoria al recibir una petición de compra (acción crítica) y antes de ejecutar cualquier mutación de datos o reserva de stock.</w:t>
      </w:r>
    </w:p>
    <w:p>
      <w:pPr>
        <w:pStyle w:val="Heading2"/>
      </w:pPr>
      <w:r>
        <w:t>2.4 Endpoint propuesto</w:t>
      </w:r>
    </w:p>
    <w:p>
      <w:r>
        <w:t>GET /internal/validar-sesion</w:t>
      </w:r>
    </w:p>
    <w:p>
      <w:r>
        <w:t>Nota de seguridad: Este endpoint es estrictamente para la red interna y no está expuesto a Internet.</w:t>
      </w:r>
    </w:p>
    <w:p>
      <w:pPr>
        <w:pStyle w:val="Heading2"/>
      </w:pPr>
      <w:r>
        <w:t>2.5 Request (lo que se envía)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Tipo</w:t>
            </w:r>
          </w:p>
        </w:tc>
        <w:tc>
          <w:tcPr>
            <w:tcW w:type="dxa" w:w="2160"/>
          </w:tcPr>
          <w:p>
            <w:r>
              <w:t>Obligatorio</w:t>
            </w:r>
          </w:p>
        </w:tc>
        <w:tc>
          <w:tcPr>
            <w:tcW w:type="dxa" w:w="2160"/>
          </w:tcPr>
          <w:p>
            <w:r>
              <w:t>Descripción</w:t>
            </w:r>
          </w:p>
        </w:tc>
      </w:tr>
      <w:tr>
        <w:tc>
          <w:tcPr>
            <w:tcW w:type="dxa" w:w="2160"/>
          </w:tcPr>
          <w:p>
            <w:r>
              <w:t>Cookie (Header)</w:t>
            </w:r>
          </w:p>
        </w:tc>
        <w:tc>
          <w:tcPr>
            <w:tcW w:type="dxa" w:w="2160"/>
          </w:tcPr>
          <w:p>
            <w:r>
              <w:t>string</w:t>
            </w:r>
          </w:p>
        </w:tc>
        <w:tc>
          <w:tcPr>
            <w:tcW w:type="dxa" w:w="2160"/>
          </w:tcPr>
          <w:p>
            <w:r>
              <w:t>Sí</w:t>
            </w:r>
          </w:p>
        </w:tc>
        <w:tc>
          <w:tcPr>
            <w:tcW w:type="dxa" w:w="2160"/>
          </w:tcPr>
          <w:p>
            <w:r>
              <w:t>Cabecera HTTP original interceptada del frontend que contiene el atributo "jwt=...".</w:t>
            </w:r>
          </w:p>
        </w:tc>
      </w:tr>
    </w:tbl>
    <w:p>
      <w:r>
        <w:br/>
        <w:t>Ejemplo Request Header:</w:t>
      </w:r>
    </w:p>
    <w:p>
      <w:r>
        <w:t>Cookie: jwt=eyJhbGciOiJIUzI1NiIsInR5cCI6IkpXVCJ9...</w:t>
      </w:r>
    </w:p>
    <w:p>
      <w:r>
        <w:t>Regla estricta: Entradas no debe extraer, modificar ni decodificar el JWT por su cuenta.</w:t>
      </w:r>
    </w:p>
    <w:p>
      <w:pPr>
        <w:pStyle w:val="Heading2"/>
      </w:pPr>
      <w:r>
        <w:t>2.6 Response (lo que se recibe)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Campo</w:t>
            </w:r>
          </w:p>
        </w:tc>
        <w:tc>
          <w:tcPr>
            <w:tcW w:type="dxa" w:w="2160"/>
          </w:tcPr>
          <w:p>
            <w:r>
              <w:t>Tipo</w:t>
            </w:r>
          </w:p>
        </w:tc>
        <w:tc>
          <w:tcPr>
            <w:tcW w:type="dxa" w:w="2160"/>
          </w:tcPr>
          <w:p>
            <w:r>
              <w:t>Obligatorio</w:t>
            </w:r>
          </w:p>
        </w:tc>
        <w:tc>
          <w:tcPr>
            <w:tcW w:type="dxa" w:w="2160"/>
          </w:tcPr>
          <w:p>
            <w:r>
              <w:t>Descripción</w:t>
            </w:r>
          </w:p>
        </w:tc>
      </w:tr>
      <w:tr>
        <w:tc>
          <w:tcPr>
            <w:tcW w:type="dxa" w:w="2160"/>
          </w:tcPr>
          <w:p>
            <w:r>
              <w:t>valido</w:t>
            </w:r>
          </w:p>
        </w:tc>
        <w:tc>
          <w:tcPr>
            <w:tcW w:type="dxa" w:w="2160"/>
          </w:tcPr>
          <w:p>
            <w:r>
              <w:t>boolean</w:t>
            </w:r>
          </w:p>
        </w:tc>
        <w:tc>
          <w:tcPr>
            <w:tcW w:type="dxa" w:w="2160"/>
          </w:tcPr>
          <w:p>
            <w:r>
              <w:t>Sí</w:t>
            </w:r>
          </w:p>
        </w:tc>
        <w:tc>
          <w:tcPr>
            <w:tcW w:type="dxa" w:w="2160"/>
          </w:tcPr>
          <w:p>
            <w:r>
              <w:t>Indica si la sesión es legítima y está vigente.</w:t>
            </w:r>
          </w:p>
        </w:tc>
      </w:tr>
      <w:tr>
        <w:tc>
          <w:tcPr>
            <w:tcW w:type="dxa" w:w="2160"/>
          </w:tcPr>
          <w:p>
            <w:r>
              <w:t>usuario.id_usuario</w:t>
            </w:r>
          </w:p>
        </w:tc>
        <w:tc>
          <w:tcPr>
            <w:tcW w:type="dxa" w:w="2160"/>
          </w:tcPr>
          <w:p>
            <w:r>
              <w:t>string</w:t>
            </w:r>
          </w:p>
        </w:tc>
        <w:tc>
          <w:tcPr>
            <w:tcW w:type="dxa" w:w="2160"/>
          </w:tcPr>
          <w:p>
            <w:r>
              <w:t>Sí</w:t>
            </w:r>
          </w:p>
        </w:tc>
        <w:tc>
          <w:tcPr>
            <w:tcW w:type="dxa" w:w="2160"/>
          </w:tcPr>
          <w:p>
            <w:r>
              <w:t>Identificador único del usuario (UUID v4). Única fuente de verdad de identidad.</w:t>
            </w:r>
          </w:p>
        </w:tc>
      </w:tr>
      <w:tr>
        <w:tc>
          <w:tcPr>
            <w:tcW w:type="dxa" w:w="2160"/>
          </w:tcPr>
          <w:p>
            <w:r>
              <w:t>usuario.nombre_completo</w:t>
            </w:r>
          </w:p>
        </w:tc>
        <w:tc>
          <w:tcPr>
            <w:tcW w:type="dxa" w:w="2160"/>
          </w:tcPr>
          <w:p>
            <w:r>
              <w:t>string</w:t>
            </w:r>
          </w:p>
        </w:tc>
        <w:tc>
          <w:tcPr>
            <w:tcW w:type="dxa" w:w="2160"/>
          </w:tcPr>
          <w:p>
            <w:r>
              <w:t>Sí</w:t>
            </w:r>
          </w:p>
        </w:tc>
        <w:tc>
          <w:tcPr>
            <w:tcW w:type="dxa" w:w="2160"/>
          </w:tcPr>
          <w:p>
            <w:r>
              <w:t>Nombre del usuario (Requerido por Entradas para Check-in y Notificaciones).</w:t>
            </w:r>
          </w:p>
        </w:tc>
      </w:tr>
      <w:tr>
        <w:tc>
          <w:tcPr>
            <w:tcW w:type="dxa" w:w="2160"/>
          </w:tcPr>
          <w:p>
            <w:r>
              <w:t>usuario.rut</w:t>
            </w:r>
          </w:p>
        </w:tc>
        <w:tc>
          <w:tcPr>
            <w:tcW w:type="dxa" w:w="2160"/>
          </w:tcPr>
          <w:p>
            <w:r>
              <w:t>string</w:t>
            </w:r>
          </w:p>
        </w:tc>
        <w:tc>
          <w:tcPr>
            <w:tcW w:type="dxa" w:w="2160"/>
          </w:tcPr>
          <w:p>
            <w:r>
              <w:t>Sí</w:t>
            </w:r>
          </w:p>
        </w:tc>
        <w:tc>
          <w:tcPr>
            <w:tcW w:type="dxa" w:w="2160"/>
          </w:tcPr>
          <w:p>
            <w:r>
              <w:t>RUT del usuario.</w:t>
            </w:r>
          </w:p>
        </w:tc>
      </w:tr>
      <w:tr>
        <w:tc>
          <w:tcPr>
            <w:tcW w:type="dxa" w:w="2160"/>
          </w:tcPr>
          <w:p>
            <w:r>
              <w:t>usuario.correo_electronico</w:t>
            </w:r>
          </w:p>
        </w:tc>
        <w:tc>
          <w:tcPr>
            <w:tcW w:type="dxa" w:w="2160"/>
          </w:tcPr>
          <w:p>
            <w:r>
              <w:t>string</w:t>
            </w:r>
          </w:p>
        </w:tc>
        <w:tc>
          <w:tcPr>
            <w:tcW w:type="dxa" w:w="2160"/>
          </w:tcPr>
          <w:p>
            <w:r>
              <w:t>Sí</w:t>
            </w:r>
          </w:p>
        </w:tc>
        <w:tc>
          <w:tcPr>
            <w:tcW w:type="dxa" w:w="2160"/>
          </w:tcPr>
          <w:p>
            <w:r>
              <w:t>Correo electrónico (Requerido por Entradas para Notificaciones).</w:t>
            </w:r>
          </w:p>
        </w:tc>
      </w:tr>
      <w:tr>
        <w:tc>
          <w:tcPr>
            <w:tcW w:type="dxa" w:w="2160"/>
          </w:tcPr>
          <w:p>
            <w:r>
              <w:t>usuario.rol</w:t>
            </w:r>
          </w:p>
        </w:tc>
        <w:tc>
          <w:tcPr>
            <w:tcW w:type="dxa" w:w="2160"/>
          </w:tcPr>
          <w:p>
            <w:r>
              <w:t>string</w:t>
            </w:r>
          </w:p>
        </w:tc>
        <w:tc>
          <w:tcPr>
            <w:tcW w:type="dxa" w:w="2160"/>
          </w:tcPr>
          <w:p>
            <w:r>
              <w:t>Sí</w:t>
            </w:r>
          </w:p>
        </w:tc>
        <w:tc>
          <w:tcPr>
            <w:tcW w:type="dxa" w:w="2160"/>
          </w:tcPr>
          <w:p>
            <w:r>
              <w:t>Rol vigente del usuario según la base de datos de Auth.</w:t>
            </w:r>
          </w:p>
        </w:tc>
      </w:tr>
    </w:tbl>
    <w:p>
      <w:r>
        <w:br/>
        <w:t>Ejemplo Response (200 OK):</w:t>
      </w:r>
    </w:p>
    <w:p>
      <w:r>
        <w:t>{</w:t>
        <w:br/>
        <w:t xml:space="preserve">  "valido": true,</w:t>
        <w:br/>
        <w:t xml:space="preserve">  "usuario": {</w:t>
        <w:br/>
        <w:t xml:space="preserve">    "id_usuario": "3f1e2c1a-4b8d-4a2e-9c3f-7d1e2f9b2d4a",</w:t>
        <w:br/>
        <w:t xml:space="preserve">    "nombre_completo": "Sebastián Fuentes",</w:t>
        <w:br/>
        <w:t xml:space="preserve">    "rut": "21.xxx.xxx-x",</w:t>
        <w:br/>
        <w:t xml:space="preserve">    "correo_electronico": "estudiante@alumnos.uv.cl",</w:t>
        <w:br/>
        <w:t xml:space="preserve">    "rol": "usuario"</w:t>
        <w:br/>
        <w:t xml:space="preserve">  }</w:t>
        <w:br/>
        <w:t>}</w:t>
      </w:r>
    </w:p>
    <w:p>
      <w:pPr>
        <w:pStyle w:val="Heading2"/>
      </w:pPr>
      <w:r>
        <w:t>2.7 Códigos de error y Comportamiento</w:t>
      </w:r>
    </w:p>
    <w:tbl>
      <w:tblPr>
        <w:tblStyle w:val="TableGrid"/>
        <w:tblW w:type="auto" w:w="0"/>
        <w:tblLook w:firstColumn="1" w:firstRow="1" w:lastColumn="0" w:lastRow="0" w:noHBand="0" w:noVBand="1" w:val="04A0"/>
      </w:tblPr>
      <w:tblGrid>
        <w:gridCol w:w="2880"/>
        <w:gridCol w:w="2880"/>
        <w:gridCol w:w="2880"/>
      </w:tblGrid>
      <w:tr>
        <w:tc>
          <w:tcPr>
            <w:tcW w:type="dxa" w:w="2880"/>
          </w:tcPr>
          <w:p>
            <w:r>
              <w:t>Código Auth</w:t>
            </w:r>
          </w:p>
        </w:tc>
        <w:tc>
          <w:tcPr>
            <w:tcW w:type="dxa" w:w="2880"/>
          </w:tcPr>
          <w:p>
            <w:r>
              <w:t>Significado (Auth)</w:t>
            </w:r>
          </w:p>
        </w:tc>
        <w:tc>
          <w:tcPr>
            <w:tcW w:type="dxa" w:w="2880"/>
          </w:tcPr>
          <w:p>
            <w:r>
              <w:t>Acción exigida a Entradas</w:t>
            </w:r>
          </w:p>
        </w:tc>
      </w:tr>
      <w:tr>
        <w:tc>
          <w:tcPr>
            <w:tcW w:type="dxa" w:w="2880"/>
          </w:tcPr>
          <w:p>
            <w:r>
              <w:t>401</w:t>
            </w:r>
          </w:p>
        </w:tc>
        <w:tc>
          <w:tcPr>
            <w:tcW w:type="dxa" w:w="2880"/>
          </w:tcPr>
          <w:p>
            <w:r>
              <w:t>Cookie ausente/inválida, JWT expirado/revocado o usuario bloqueado.</w:t>
            </w:r>
          </w:p>
        </w:tc>
        <w:tc>
          <w:tcPr>
            <w:tcW w:type="dxa" w:w="2880"/>
          </w:tcPr>
          <w:p>
            <w:r>
              <w:t>Detener proceso, propagar HTTP 401 al Frontend para forzar login.</w:t>
            </w:r>
          </w:p>
        </w:tc>
      </w:tr>
      <w:tr>
        <w:tc>
          <w:tcPr>
            <w:tcW w:type="dxa" w:w="2880"/>
          </w:tcPr>
          <w:p>
            <w:r>
              <w:t>403</w:t>
            </w:r>
          </w:p>
        </w:tc>
        <w:tc>
          <w:tcPr>
            <w:tcW w:type="dxa" w:w="2880"/>
          </w:tcPr>
          <w:p>
            <w:r>
              <w:t>Servicio no autorizado a consultar la red interna.</w:t>
            </w:r>
          </w:p>
        </w:tc>
        <w:tc>
          <w:tcPr>
            <w:tcW w:type="dxa" w:w="2880"/>
          </w:tcPr>
          <w:p>
            <w:r>
              <w:t>Bloquear petición, retornar HTTP 403 al Frontend.</w:t>
            </w:r>
          </w:p>
        </w:tc>
      </w:tr>
      <w:tr>
        <w:tc>
          <w:tcPr>
            <w:tcW w:type="dxa" w:w="2880"/>
          </w:tcPr>
          <w:p>
            <w:r>
              <w:t>500</w:t>
            </w:r>
          </w:p>
        </w:tc>
        <w:tc>
          <w:tcPr>
            <w:tcW w:type="dxa" w:w="2880"/>
          </w:tcPr>
          <w:p>
            <w:r>
              <w:t>Error interno en Auth.</w:t>
            </w:r>
          </w:p>
        </w:tc>
        <w:tc>
          <w:tcPr>
            <w:tcW w:type="dxa" w:w="2880"/>
          </w:tcPr>
          <w:p>
            <w:r>
              <w:t>Abortar proceso, retornar HTTP 500.</w:t>
            </w:r>
          </w:p>
        </w:tc>
      </w:tr>
      <w:tr>
        <w:tc>
          <w:tcPr>
            <w:tcW w:type="dxa" w:w="2880"/>
          </w:tcPr>
          <w:p>
            <w:r>
              <w:t>Timeout</w:t>
            </w:r>
          </w:p>
        </w:tc>
        <w:tc>
          <w:tcPr>
            <w:tcW w:type="dxa" w:w="2880"/>
          </w:tcPr>
          <w:p>
            <w:r>
              <w:t>Indisponibilidad de red o caída de Auth.</w:t>
            </w:r>
          </w:p>
        </w:tc>
        <w:tc>
          <w:tcPr>
            <w:tcW w:type="dxa" w:w="2880"/>
          </w:tcPr>
          <w:p>
            <w:r>
              <w:t>Asumir Fail-Secure, abortar proceso, retornar HTTP 503 al Frontend.</w:t>
            </w:r>
          </w:p>
        </w:tc>
      </w:tr>
    </w:tbl>
    <w:p>
      <w:pPr>
        <w:pStyle w:val="Heading2"/>
      </w:pPr>
      <w:r>
        <w:t>2.8 Tiempo de respuesta esperado (SLA)</w:t>
      </w:r>
    </w:p>
    <w:p>
      <w:r>
        <w:t>&lt; 200 ms (Es una operación crítica y bloqueante al inicio del proceso de compra).</w:t>
      </w:r>
    </w:p>
    <w:p>
      <w:pPr>
        <w:pStyle w:val="Heading1"/>
      </w:pPr>
      <w:r>
        <w:t>3. Reglas Críticas de Responsabilidad</w:t>
      </w:r>
    </w:p>
    <w:p>
      <w:r>
        <w:t>1. Identidad: Entradas tiene prohibido utilizar un "id_usuario" que provenga del payload o params del Frontend para determinar quién hace la compra. La única identidad válida es el "id_usuario" que devuelve Auth en la propiedad "usuario" del response 200 OK.</w:t>
      </w:r>
    </w:p>
    <w:p>
      <w:r>
        <w:t>2. Autorización: Aunque Auth valida la sesión, Entradas sigue siendo responsable de autorizar las reglas de su propio dominio (ej. verificar que el rol devuelto por Auth tiene permisos para realizar una compra).</w:t>
      </w:r>
    </w:p>
    <w:p>
      <w:r>
        <w:t>3. Privacidad (Logs): Entradas no debe registrar el token JWT completo en texto plano en sus logs. Además, Auth enviará un header "Cache-Control: no-store" que debe respetarse.</w:t>
      </w:r>
    </w:p>
    <w:p>
      <w:pPr>
        <w:pStyle w:val="Heading1"/>
      </w:pPr>
      <w:r>
        <w:t>4. Acuerdos y Decisiones Tomadas</w:t>
      </w:r>
    </w:p>
    <w:p>
      <w:r>
        <w:t>☑ Se confirma que el endpoint será /internal/validar-sesion.</w:t>
      </w:r>
    </w:p>
    <w:p>
      <w:r>
        <w:t>☑ Se confirma que Entradas no validará firmas ni decodificará tokens localmente; toda validación de sesión se delega mediante introspección.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