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68" w:rsidRPr="00551466" w:rsidRDefault="00A93DEB" w:rsidP="00F83D43">
      <w:pPr>
        <w:pStyle w:val="Title"/>
        <w:jc w:val="center"/>
      </w:pPr>
      <w:proofErr w:type="spellStart"/>
      <w:r>
        <w:t>Glioblastoma</w:t>
      </w:r>
      <w:proofErr w:type="spellEnd"/>
      <w:r>
        <w:t xml:space="preserve"> Tumour</w:t>
      </w:r>
      <w:r w:rsidR="001F5799">
        <w:t xml:space="preserve"> Model</w:t>
      </w:r>
    </w:p>
    <w:p w:rsidR="00562E73" w:rsidRDefault="00876326" w:rsidP="00562E73">
      <w:pPr>
        <w:pStyle w:val="Heading1"/>
        <w:numPr>
          <w:ilvl w:val="0"/>
          <w:numId w:val="2"/>
        </w:numPr>
      </w:pPr>
      <w:r>
        <w:t>Project o</w:t>
      </w:r>
      <w:r w:rsidR="00562E73">
        <w:t>verview</w:t>
      </w:r>
    </w:p>
    <w:p w:rsidR="0008603E" w:rsidRDefault="002C163C" w:rsidP="005A7852">
      <w:pPr>
        <w:jc w:val="both"/>
      </w:pPr>
      <w:r>
        <w:t xml:space="preserve">The goal of the project </w:t>
      </w:r>
      <w:r w:rsidR="007E0C5B">
        <w:t>is</w:t>
      </w:r>
      <w:r>
        <w:t xml:space="preserve"> to create a </w:t>
      </w:r>
      <w:r w:rsidR="00CF4C50">
        <w:t xml:space="preserve">single cell-based </w:t>
      </w:r>
      <w:r>
        <w:t xml:space="preserve">model of </w:t>
      </w:r>
      <w:r w:rsidR="007E0C5B">
        <w:t xml:space="preserve">human brain </w:t>
      </w:r>
      <w:r>
        <w:t>tumour</w:t>
      </w:r>
      <w:r w:rsidR="007E0C5B">
        <w:t xml:space="preserve"> </w:t>
      </w:r>
      <w:proofErr w:type="spellStart"/>
      <w:r w:rsidR="007E0C5B">
        <w:t>glioblastoma</w:t>
      </w:r>
      <w:proofErr w:type="spellEnd"/>
      <w:r w:rsidR="00CF4C50">
        <w:t xml:space="preserve">. The behaviour of the model should agree with clinical data, i.e. magnetic resonance imaging (MRI) datasets. </w:t>
      </w:r>
    </w:p>
    <w:p w:rsidR="000624AE" w:rsidRDefault="0008603E" w:rsidP="005A7852">
      <w:pPr>
        <w:jc w:val="both"/>
      </w:pPr>
      <w:r>
        <w:t xml:space="preserve">The current state of the art in the field of </w:t>
      </w:r>
      <w:proofErr w:type="spellStart"/>
      <w:r w:rsidR="00973A42">
        <w:t>g</w:t>
      </w:r>
      <w:r>
        <w:t>lioblastoma</w:t>
      </w:r>
      <w:proofErr w:type="spellEnd"/>
      <w:r>
        <w:t xml:space="preserve"> modelling adopts one </w:t>
      </w:r>
      <w:r w:rsidR="001F5C73">
        <w:t>of</w:t>
      </w:r>
      <w:r>
        <w:t xml:space="preserve"> the two main approaches existing approaches</w:t>
      </w:r>
      <w:r w:rsidR="001F5C73">
        <w:t xml:space="preserve">: a reaction-diffusion model [1, 2] and a shape-based model [G. </w:t>
      </w:r>
      <w:proofErr w:type="spellStart"/>
      <w:r w:rsidR="001F5C73">
        <w:t>Gerig</w:t>
      </w:r>
      <w:proofErr w:type="spellEnd"/>
      <w:r w:rsidR="001F5C73">
        <w:t>].</w:t>
      </w:r>
      <w:r>
        <w:t xml:space="preserve"> While the</w:t>
      </w:r>
      <w:r w:rsidR="001F5C73">
        <w:t>se</w:t>
      </w:r>
      <w:r>
        <w:t xml:space="preserve"> approaches have been used successfully to model the response of tumours to chemotherapy and surgical resection, they do not recapitulate the different morphological compartments of the tumour – the proliferating rim of tumour cells, the necrotic </w:t>
      </w:r>
      <w:proofErr w:type="spellStart"/>
      <w:r>
        <w:t>center</w:t>
      </w:r>
      <w:proofErr w:type="spellEnd"/>
      <w:r>
        <w:t xml:space="preserve"> of the tumour, and the infiltrative zone around the tumour core.</w:t>
      </w:r>
      <w:r w:rsidR="00B94E44">
        <w:t xml:space="preserve"> Therefore we create a new single cell-based executable model of the tumour </w:t>
      </w:r>
      <w:r w:rsidR="00FC3D10">
        <w:t>to</w:t>
      </w:r>
      <w:r w:rsidR="00B94E44">
        <w:t xml:space="preserve"> encode the clinical and experimental knowledge regarding tumour development</w:t>
      </w:r>
      <w:r w:rsidR="000624AE">
        <w:t>.</w:t>
      </w:r>
    </w:p>
    <w:p w:rsidR="00562E73" w:rsidRDefault="00562E73" w:rsidP="00562E73">
      <w:pPr>
        <w:pStyle w:val="Heading1"/>
        <w:numPr>
          <w:ilvl w:val="0"/>
          <w:numId w:val="2"/>
        </w:numPr>
      </w:pPr>
      <w:r>
        <w:t>The mathematical model</w:t>
      </w:r>
    </w:p>
    <w:p w:rsidR="00FF4C0B" w:rsidRDefault="00FF4C0B" w:rsidP="00FF4C0B">
      <w:pPr>
        <w:jc w:val="both"/>
      </w:pPr>
      <w:r>
        <w:t>The model consists of 2 parts:</w:t>
      </w:r>
    </w:p>
    <w:p w:rsidR="00FF4C0B" w:rsidRDefault="00FF4C0B" w:rsidP="00FF4C0B">
      <w:pPr>
        <w:pStyle w:val="ListParagraph"/>
        <w:numPr>
          <w:ilvl w:val="0"/>
          <w:numId w:val="1"/>
        </w:numPr>
        <w:jc w:val="both"/>
      </w:pPr>
      <w:r>
        <w:t>An automata describing the stages of the lifecycle of a cell (i.e. proliferation, functioning and death)</w:t>
      </w:r>
    </w:p>
    <w:p w:rsidR="00FF4C0B" w:rsidRDefault="00FF4C0B" w:rsidP="00FF4C0B">
      <w:pPr>
        <w:pStyle w:val="ListParagraph"/>
        <w:numPr>
          <w:ilvl w:val="0"/>
          <w:numId w:val="1"/>
        </w:numPr>
        <w:jc w:val="both"/>
      </w:pPr>
      <w:r>
        <w:t>Molecular Dynamics methods to calculate the spatial characteristics of a cell (the location, the velocity and forces)</w:t>
      </w:r>
    </w:p>
    <w:p w:rsidR="00FF4C0B" w:rsidRDefault="00FF4C0B" w:rsidP="00FF4C0B">
      <w:pPr>
        <w:jc w:val="both"/>
      </w:pPr>
      <w:r>
        <w:t>Both parts of the model are calculated with a discrete time step.</w:t>
      </w:r>
    </w:p>
    <w:p w:rsidR="00814CC7" w:rsidRPr="00814CC7" w:rsidRDefault="00562E73" w:rsidP="00FF4C0B">
      <w:pPr>
        <w:pStyle w:val="Heading2"/>
        <w:numPr>
          <w:ilvl w:val="1"/>
          <w:numId w:val="2"/>
        </w:numPr>
        <w:spacing w:before="240"/>
        <w:ind w:left="714" w:hanging="357"/>
      </w:pPr>
      <w:r>
        <w:t>A</w:t>
      </w:r>
      <w:r w:rsidR="00F71D4B" w:rsidRPr="00814CC7">
        <w:t>utomata describ</w:t>
      </w:r>
      <w:r>
        <w:t>ing</w:t>
      </w:r>
      <w:r w:rsidR="003A170F">
        <w:t xml:space="preserve"> the</w:t>
      </w:r>
      <w:r w:rsidR="00814CC7" w:rsidRPr="00814CC7">
        <w:t xml:space="preserve"> stages of </w:t>
      </w:r>
      <w:r w:rsidR="003A170F">
        <w:t>a</w:t>
      </w:r>
      <w:r w:rsidR="00814CC7" w:rsidRPr="00814CC7">
        <w:t xml:space="preserve"> cell lifecycle</w:t>
      </w:r>
    </w:p>
    <w:p w:rsidR="00814CC7" w:rsidRDefault="00F71D4B" w:rsidP="00814CC7">
      <w:pPr>
        <w:jc w:val="both"/>
      </w:pPr>
      <w:r>
        <w:t>The model differs 2 types of cells: stem and non-stem.</w:t>
      </w:r>
    </w:p>
    <w:p w:rsidR="00814CC7" w:rsidRDefault="00F71D4B" w:rsidP="00814CC7">
      <w:pPr>
        <w:jc w:val="both"/>
      </w:pPr>
      <w:r>
        <w:t>Stem cells can divide symmetrically (to produce two stem cells) and asymmetrically (to produce a stem and a non-stem cells).</w:t>
      </w:r>
      <w:r w:rsidR="00F26403" w:rsidRPr="00F26403">
        <w:t xml:space="preserve"> </w:t>
      </w:r>
      <w:r w:rsidR="00F26403">
        <w:t xml:space="preserve">The probability of division of a cell (both stem and non-stem) depends on the level of oxygen and cell packing density. </w:t>
      </w:r>
      <w:r w:rsidR="00814CC7">
        <w:t xml:space="preserve">The assumption of the model is that stem cells can not die. Stem cells can </w:t>
      </w:r>
      <w:r w:rsidR="00F26403">
        <w:t>transit</w:t>
      </w:r>
      <w:r w:rsidR="00814CC7">
        <w:t xml:space="preserve"> into a non-stem cell </w:t>
      </w:r>
      <w:r w:rsidR="00B37463">
        <w:t>“</w:t>
      </w:r>
      <w:r w:rsidR="00814CC7">
        <w:t>wi</w:t>
      </w:r>
      <w:r w:rsidR="00B37463">
        <w:t>t</w:t>
      </w:r>
      <w:r w:rsidR="00814CC7">
        <w:t>h memory</w:t>
      </w:r>
      <w:r w:rsidR="00B37463">
        <w:t>”.</w:t>
      </w:r>
      <w:r w:rsidR="009E0013">
        <w:t xml:space="preserve"> </w:t>
      </w:r>
      <w:r w:rsidR="00B37463">
        <w:t xml:space="preserve">Non-stem cells “with memory” can take only </w:t>
      </w:r>
      <w:r w:rsidR="00F26403">
        <w:t xml:space="preserve">one </w:t>
      </w:r>
      <w:r w:rsidR="00B37463">
        <w:t xml:space="preserve">action - </w:t>
      </w:r>
      <w:r w:rsidR="00F26403">
        <w:t xml:space="preserve">transit </w:t>
      </w:r>
      <w:r w:rsidR="00814CC7">
        <w:t xml:space="preserve">back into </w:t>
      </w:r>
      <w:r w:rsidR="00F41A93">
        <w:t>a</w:t>
      </w:r>
      <w:r w:rsidR="00814CC7">
        <w:t xml:space="preserve"> stem cell.</w:t>
      </w:r>
    </w:p>
    <w:p w:rsidR="002E1C23" w:rsidRDefault="00F71D4B" w:rsidP="00814CC7">
      <w:pPr>
        <w:jc w:val="both"/>
      </w:pPr>
      <w:r>
        <w:t>Non-stem cells can divide symmetrically (to produce two non-stem cells). Non-stem cells can die via two mechanisms: apoptosis</w:t>
      </w:r>
      <w:r w:rsidR="002E1C23">
        <w:t xml:space="preserve"> (depends on the age of the cell)</w:t>
      </w:r>
      <w:r>
        <w:t xml:space="preserve"> or necrosis</w:t>
      </w:r>
      <w:r w:rsidR="002E1C23">
        <w:t xml:space="preserve"> (caused by low level of oxygen)</w:t>
      </w:r>
      <w:r>
        <w:t>.</w:t>
      </w:r>
      <w:r w:rsidR="002312AB">
        <w:t xml:space="preserve"> </w:t>
      </w:r>
    </w:p>
    <w:p w:rsidR="00F71D4B" w:rsidRDefault="00F71D4B" w:rsidP="00814CC7">
      <w:pPr>
        <w:jc w:val="both"/>
      </w:pPr>
      <w:r>
        <w:t>Initially the model has a single</w:t>
      </w:r>
      <w:r w:rsidR="00814CC7">
        <w:t xml:space="preserve"> cell which is a</w:t>
      </w:r>
      <w:r>
        <w:t xml:space="preserve"> stem cell.</w:t>
      </w:r>
      <w:r w:rsidR="00814CC7">
        <w:t xml:space="preserve"> </w:t>
      </w:r>
    </w:p>
    <w:p w:rsidR="007325E0" w:rsidRDefault="00464788" w:rsidP="002E1C23">
      <w:pPr>
        <w:jc w:val="both"/>
      </w:pPr>
      <w:r>
        <w:t>The</w:t>
      </w:r>
      <w:r w:rsidR="00814CC7">
        <w:t xml:space="preserve"> states of the automata</w:t>
      </w:r>
      <w:r w:rsidR="00B37463">
        <w:t xml:space="preserve"> correspond to </w:t>
      </w:r>
      <w:r w:rsidR="00EF47E1">
        <w:t xml:space="preserve">different stages of the lifecycle, </w:t>
      </w:r>
      <w:r w:rsidR="00F9212C">
        <w:t xml:space="preserve">and the </w:t>
      </w:r>
      <w:r w:rsidR="00EF47E1">
        <w:t>arcs</w:t>
      </w:r>
      <w:r w:rsidR="00F9212C">
        <w:t xml:space="preserve"> correspond to the </w:t>
      </w:r>
      <w:r w:rsidR="00EF47E1">
        <w:t xml:space="preserve">transitions between them. Division is currently modelled as an instant transition to the same state </w:t>
      </w:r>
      <w:r w:rsidR="00E34E41">
        <w:t xml:space="preserve">and shown in the automata diagram below as a </w:t>
      </w:r>
      <w:r w:rsidR="00EF33C2">
        <w:t>label</w:t>
      </w:r>
      <w:r w:rsidR="00E34E41">
        <w:t xml:space="preserve"> on the arc</w:t>
      </w:r>
      <w:r w:rsidR="00EF47E1">
        <w:t>.</w:t>
      </w:r>
      <w:r w:rsidR="00EF33C2">
        <w:t xml:space="preserve"> (In principle </w:t>
      </w:r>
      <w:r w:rsidR="0012735A">
        <w:t>division</w:t>
      </w:r>
      <w:r w:rsidR="00EF33C2">
        <w:t xml:space="preserve"> can be modelled as a separate state if necessary).</w:t>
      </w:r>
    </w:p>
    <w:p w:rsidR="002E1C23" w:rsidRDefault="007325E0" w:rsidP="002E1C23">
      <w:pPr>
        <w:jc w:val="both"/>
      </w:pPr>
      <w:r>
        <w:t>We model the automata as a probabilistic</w:t>
      </w:r>
      <w:r w:rsidR="00562E73">
        <w:t xml:space="preserve"> discrete-time automata</w:t>
      </w:r>
      <w:r>
        <w:t xml:space="preserve"> </w:t>
      </w:r>
      <w:proofErr w:type="spellStart"/>
      <w:r>
        <w:t>automata</w:t>
      </w:r>
      <w:proofErr w:type="spellEnd"/>
      <w:r>
        <w:t xml:space="preserve">. Every transition in the automata is modelled as a function of the external state and the state of the system. When provided with concrete values of the state, the function yields the probability p of transition. The outcome </w:t>
      </w:r>
      <w:r>
        <w:lastRenderedPageBreak/>
        <w:t xml:space="preserve">(whether the transition is taken or not) is calculated as follows. A pseudo-random </w:t>
      </w:r>
      <w:r w:rsidRPr="007325E0">
        <w:t>real</w:t>
      </w:r>
      <w:r>
        <w:t xml:space="preserve"> number n uniformly distributed in the range from 0 to 1 is generated, and if n &lt; p, then the transition is taken.</w:t>
      </w:r>
    </w:p>
    <w:p w:rsidR="00F2271A" w:rsidRDefault="00F2271A" w:rsidP="002E1C23">
      <w:pPr>
        <w:jc w:val="both"/>
      </w:pPr>
      <w:r>
        <w:object w:dxaOrig="8371" w:dyaOrig="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243pt" o:ole="">
            <v:imagedata r:id="rId5" o:title=""/>
          </v:shape>
          <o:OLEObject Type="Embed" ProgID="Visio.Drawing.15" ShapeID="_x0000_i1025" DrawAspect="Content" ObjectID="_1446653983" r:id="rId6"/>
        </w:object>
      </w:r>
    </w:p>
    <w:p w:rsidR="003E5079" w:rsidRPr="003E5079" w:rsidRDefault="003E5079" w:rsidP="00FF4C0B">
      <w:pPr>
        <w:pStyle w:val="Heading3"/>
        <w:numPr>
          <w:ilvl w:val="2"/>
          <w:numId w:val="2"/>
        </w:numPr>
        <w:spacing w:before="240"/>
        <w:ind w:left="1077"/>
      </w:pPr>
      <w:r w:rsidRPr="003E5079">
        <w:t>Probability functions</w:t>
      </w:r>
    </w:p>
    <w:p w:rsidR="006E10C7" w:rsidRDefault="006E10C7" w:rsidP="002E1C23">
      <w:pPr>
        <w:jc w:val="both"/>
      </w:pPr>
      <w:r>
        <w:t xml:space="preserve">The probability functions are modelled with a </w:t>
      </w:r>
      <w:r w:rsidR="00CD4DC4">
        <w:t xml:space="preserve">(generalised) </w:t>
      </w:r>
      <w:r>
        <w:t>logistic function and exponent function.</w:t>
      </w:r>
    </w:p>
    <w:p w:rsidR="006E10C7" w:rsidRDefault="006E10C7" w:rsidP="002E1C23">
      <w:pPr>
        <w:jc w:val="both"/>
      </w:pPr>
      <w:r>
        <w:t>Logistic function</w:t>
      </w:r>
      <w:proofErr w:type="gramStart"/>
      <w:r>
        <w:t>:</w:t>
      </w:r>
      <w:r w:rsidR="00CD4DC4">
        <w:t xml:space="preserve"> </w:t>
      </w:r>
      <w:proofErr w:type="gramEnd"/>
      <w:r w:rsidRPr="006E10C7">
        <w:rPr>
          <w:position w:val="-66"/>
        </w:rPr>
        <w:object w:dxaOrig="2560" w:dyaOrig="1040">
          <v:shape id="_x0000_i1026" type="#_x0000_t75" style="width:128.25pt;height:51.75pt" o:ole="">
            <v:imagedata r:id="rId7" o:title=""/>
          </v:shape>
          <o:OLEObject Type="Embed" ProgID="Equation.3" ShapeID="_x0000_i1026" DrawAspect="Content" ObjectID="_1446653984" r:id="rId8"/>
        </w:object>
      </w:r>
      <w:r w:rsidR="00CD4DC4">
        <w:t>,</w:t>
      </w:r>
      <w:r>
        <w:t xml:space="preserve"> </w:t>
      </w:r>
      <w:r w:rsidR="00CD4DC4">
        <w:t xml:space="preserve">where </w:t>
      </w:r>
      <w:r w:rsidR="00CD4DC4" w:rsidRPr="00CD4DC4">
        <w:rPr>
          <w:position w:val="-10"/>
        </w:rPr>
        <w:object w:dxaOrig="440" w:dyaOrig="340">
          <v:shape id="_x0000_i1027" type="#_x0000_t75" style="width:21.75pt;height:17.25pt" o:ole="">
            <v:imagedata r:id="rId9" o:title=""/>
          </v:shape>
          <o:OLEObject Type="Embed" ProgID="Equation.3" ShapeID="_x0000_i1027" DrawAspect="Content" ObjectID="_1446653985" r:id="rId10"/>
        </w:object>
      </w:r>
      <w:r w:rsidR="00CD4DC4">
        <w:t xml:space="preserve">, </w:t>
      </w:r>
      <w:r w:rsidR="00CD4DC4" w:rsidRPr="00CD4DC4">
        <w:rPr>
          <w:position w:val="-12"/>
        </w:rPr>
        <w:object w:dxaOrig="460" w:dyaOrig="360">
          <v:shape id="_x0000_i1028" type="#_x0000_t75" style="width:23.25pt;height:18pt" o:ole="">
            <v:imagedata r:id="rId11" o:title=""/>
          </v:shape>
          <o:OLEObject Type="Embed" ProgID="Equation.3" ShapeID="_x0000_i1028" DrawAspect="Content" ObjectID="_1446653986" r:id="rId12"/>
        </w:object>
      </w:r>
      <w:r w:rsidR="00CD4DC4">
        <w:t xml:space="preserve">, </w:t>
      </w:r>
      <w:r w:rsidR="00CD4DC4" w:rsidRPr="00CD4DC4">
        <w:rPr>
          <w:position w:val="-10"/>
        </w:rPr>
        <w:object w:dxaOrig="240" w:dyaOrig="260">
          <v:shape id="_x0000_i1029" type="#_x0000_t75" style="width:12pt;height:12.75pt" o:ole="">
            <v:imagedata r:id="rId13" o:title=""/>
          </v:shape>
          <o:OLEObject Type="Embed" ProgID="Equation.3" ShapeID="_x0000_i1029" DrawAspect="Content" ObjectID="_1446653987" r:id="rId14"/>
        </w:object>
      </w:r>
      <w:r w:rsidR="00CD4DC4">
        <w:t xml:space="preserve">, </w:t>
      </w:r>
      <w:r w:rsidR="00CD4DC4" w:rsidRPr="00CD4DC4">
        <w:rPr>
          <w:position w:val="-6"/>
        </w:rPr>
        <w:object w:dxaOrig="180" w:dyaOrig="220">
          <v:shape id="_x0000_i1030" type="#_x0000_t75" style="width:9pt;height:11.25pt" o:ole="">
            <v:imagedata r:id="rId15" o:title=""/>
          </v:shape>
          <o:OLEObject Type="Embed" ProgID="Equation.3" ShapeID="_x0000_i1030" DrawAspect="Content" ObjectID="_1446653988" r:id="rId16"/>
        </w:object>
      </w:r>
      <w:r w:rsidR="00CD4DC4">
        <w:t xml:space="preserve"> are calibration parameters</w:t>
      </w:r>
    </w:p>
    <w:p w:rsidR="00706492" w:rsidRDefault="00CD4DC4" w:rsidP="002E1C23">
      <w:pPr>
        <w:jc w:val="both"/>
      </w:pPr>
      <w:r>
        <w:t>Exponent function</w:t>
      </w:r>
      <w:proofErr w:type="gramStart"/>
      <w:r>
        <w:t xml:space="preserve">: </w:t>
      </w:r>
      <w:proofErr w:type="gramEnd"/>
      <w:r w:rsidRPr="006E10C7">
        <w:rPr>
          <w:position w:val="-24"/>
        </w:rPr>
        <w:object w:dxaOrig="2060" w:dyaOrig="620">
          <v:shape id="_x0000_i1031" type="#_x0000_t75" style="width:102.75pt;height:30.75pt" o:ole="">
            <v:imagedata r:id="rId17" o:title=""/>
          </v:shape>
          <o:OLEObject Type="Embed" ProgID="Equation.3" ShapeID="_x0000_i1031" DrawAspect="Content" ObjectID="_1446653989" r:id="rId18"/>
        </w:object>
      </w:r>
      <w:r>
        <w:t xml:space="preserve">, where </w:t>
      </w:r>
      <w:r w:rsidRPr="00CD4DC4">
        <w:rPr>
          <w:position w:val="-10"/>
        </w:rPr>
        <w:object w:dxaOrig="440" w:dyaOrig="340">
          <v:shape id="_x0000_i1032" type="#_x0000_t75" style="width:21.75pt;height:17.25pt" o:ole="">
            <v:imagedata r:id="rId19" o:title=""/>
          </v:shape>
          <o:OLEObject Type="Embed" ProgID="Equation.3" ShapeID="_x0000_i1032" DrawAspect="Content" ObjectID="_1446653990" r:id="rId20"/>
        </w:object>
      </w:r>
      <w:r>
        <w:t xml:space="preserve">, </w:t>
      </w:r>
      <w:r w:rsidRPr="00CD4DC4">
        <w:rPr>
          <w:position w:val="-4"/>
        </w:rPr>
        <w:object w:dxaOrig="240" w:dyaOrig="260">
          <v:shape id="_x0000_i1033" type="#_x0000_t75" style="width:12pt;height:12.75pt" o:ole="">
            <v:imagedata r:id="rId21" o:title=""/>
          </v:shape>
          <o:OLEObject Type="Embed" ProgID="Equation.3" ShapeID="_x0000_i1033" DrawAspect="Content" ObjectID="_1446653991" r:id="rId22"/>
        </w:object>
      </w:r>
      <w:r>
        <w:t xml:space="preserve">, </w:t>
      </w:r>
      <w:r w:rsidRPr="00CD4DC4">
        <w:rPr>
          <w:position w:val="-12"/>
        </w:rPr>
        <w:object w:dxaOrig="279" w:dyaOrig="360">
          <v:shape id="_x0000_i1034" type="#_x0000_t75" style="width:14.25pt;height:18pt" o:ole="">
            <v:imagedata r:id="rId23" o:title=""/>
          </v:shape>
          <o:OLEObject Type="Embed" ProgID="Equation.3" ShapeID="_x0000_i1034" DrawAspect="Content" ObjectID="_1446653992" r:id="rId24"/>
        </w:object>
      </w:r>
      <w:r>
        <w:t>are calibration parameters</w:t>
      </w:r>
    </w:p>
    <w:p w:rsidR="00FF4C0B" w:rsidRDefault="00FF4C0B" w:rsidP="00814CC7">
      <w:pPr>
        <w:jc w:val="both"/>
      </w:pPr>
    </w:p>
    <w:p w:rsidR="009E0013" w:rsidRDefault="003E5079" w:rsidP="00814CC7">
      <w:pPr>
        <w:jc w:val="both"/>
      </w:pPr>
      <w:r>
        <w:t xml:space="preserve">The </w:t>
      </w:r>
      <w:r w:rsidRPr="00182740">
        <w:rPr>
          <w:u w:val="single"/>
        </w:rPr>
        <w:t xml:space="preserve">probability of cell division </w:t>
      </w:r>
      <w:r>
        <w:t xml:space="preserve">is calculated </w:t>
      </w:r>
      <w:r w:rsidR="00562E73">
        <w:t>with an ad-hoc formula</w:t>
      </w:r>
      <w:r>
        <w:t>:</w:t>
      </w:r>
    </w:p>
    <w:p w:rsidR="003E5079" w:rsidRDefault="00562E73" w:rsidP="00814CC7">
      <w:pPr>
        <w:jc w:val="both"/>
      </w:pPr>
      <w:r w:rsidRPr="003E5079">
        <w:rPr>
          <w:position w:val="-10"/>
        </w:rPr>
        <w:object w:dxaOrig="5640" w:dyaOrig="340">
          <v:shape id="_x0000_i1035" type="#_x0000_t75" style="width:282pt;height:17.25pt" o:ole="">
            <v:imagedata r:id="rId25" o:title=""/>
          </v:shape>
          <o:OLEObject Type="Embed" ProgID="Equation.3" ShapeID="_x0000_i1035" DrawAspect="Content" ObjectID="_1446653993" r:id="rId26"/>
        </w:object>
      </w:r>
    </w:p>
    <w:p w:rsidR="003E5079" w:rsidRDefault="003E5079" w:rsidP="00EA5695">
      <w:pPr>
        <w:ind w:left="720"/>
        <w:jc w:val="both"/>
      </w:pPr>
      <w:proofErr w:type="gramStart"/>
      <w:r>
        <w:t>where</w:t>
      </w:r>
      <w:proofErr w:type="gramEnd"/>
      <w:r>
        <w:t xml:space="preserve"> </w:t>
      </w:r>
      <w:r w:rsidRPr="00646F0B">
        <w:rPr>
          <w:position w:val="-10"/>
        </w:rPr>
        <w:object w:dxaOrig="900" w:dyaOrig="320">
          <v:shape id="_x0000_i1036" type="#_x0000_t75" style="width:45pt;height:15.75pt" o:ole="">
            <v:imagedata r:id="rId27" o:title=""/>
          </v:shape>
          <o:OLEObject Type="Embed" ProgID="Equation.3" ShapeID="_x0000_i1036" DrawAspect="Content" ObjectID="_1446653994" r:id="rId28"/>
        </w:object>
      </w:r>
      <w:r>
        <w:t xml:space="preserve"> and </w:t>
      </w:r>
      <w:r w:rsidRPr="00646F0B">
        <w:rPr>
          <w:position w:val="-10"/>
        </w:rPr>
        <w:object w:dxaOrig="920" w:dyaOrig="320">
          <v:shape id="_x0000_i1037" type="#_x0000_t75" style="width:45.75pt;height:15.75pt" o:ole="">
            <v:imagedata r:id="rId29" o:title=""/>
          </v:shape>
          <o:OLEObject Type="Embed" ProgID="Equation.3" ShapeID="_x0000_i1037" DrawAspect="Content" ObjectID="_1446653995" r:id="rId30"/>
        </w:object>
      </w:r>
      <w:r>
        <w:t>are generalised logistic functions ranging from 0 to 1</w:t>
      </w:r>
    </w:p>
    <w:p w:rsidR="00EA5695" w:rsidRDefault="00EA5695" w:rsidP="00EA5695">
      <w:pPr>
        <w:ind w:left="720"/>
        <w:jc w:val="both"/>
      </w:pPr>
      <w:r w:rsidRPr="00646F0B">
        <w:rPr>
          <w:position w:val="-10"/>
        </w:rPr>
        <w:object w:dxaOrig="320" w:dyaOrig="340">
          <v:shape id="_x0000_i1038" type="#_x0000_t75" style="width:15.75pt;height:17.25pt" o:ole="">
            <v:imagedata r:id="rId31" o:title=""/>
          </v:shape>
          <o:OLEObject Type="Embed" ProgID="Equation.3" ShapeID="_x0000_i1038" DrawAspect="Content" ObjectID="_1446653996" r:id="rId32"/>
        </w:object>
      </w:r>
      <w:proofErr w:type="gramStart"/>
      <w:r>
        <w:t>is</w:t>
      </w:r>
      <w:proofErr w:type="gramEnd"/>
      <w:r>
        <w:t xml:space="preserve"> the concentration of oxygen in point of the cell location</w:t>
      </w:r>
    </w:p>
    <w:p w:rsidR="00EA5695" w:rsidRPr="00EA5695" w:rsidRDefault="00EA5695" w:rsidP="00EA5695">
      <w:pPr>
        <w:ind w:left="720"/>
        <w:jc w:val="both"/>
      </w:pPr>
      <w:r w:rsidRPr="00646F0B">
        <w:rPr>
          <w:position w:val="-10"/>
        </w:rPr>
        <w:object w:dxaOrig="2000" w:dyaOrig="320">
          <v:shape id="_x0000_i1039" type="#_x0000_t75" style="width:99.75pt;height:15.75pt" o:ole="">
            <v:imagedata r:id="rId33" o:title=""/>
          </v:shape>
          <o:OLEObject Type="Embed" ProgID="Equation.3" ShapeID="_x0000_i1039" DrawAspect="Content" ObjectID="_1446653997" r:id="rId34"/>
        </w:object>
      </w:r>
      <w:proofErr w:type="gramStart"/>
      <w:r>
        <w:t>is</w:t>
      </w:r>
      <w:proofErr w:type="gramEnd"/>
      <w:r>
        <w:t xml:space="preserve"> the cell packing density in point of the cell location</w:t>
      </w:r>
    </w:p>
    <w:p w:rsidR="00554A26" w:rsidRDefault="00554A26" w:rsidP="00FF4C0B">
      <w:pPr>
        <w:pStyle w:val="Heading3"/>
        <w:numPr>
          <w:ilvl w:val="2"/>
          <w:numId w:val="2"/>
        </w:numPr>
        <w:spacing w:before="240"/>
        <w:ind w:left="1077"/>
      </w:pPr>
      <w:r>
        <w:t>The concentration of oxygen</w:t>
      </w:r>
    </w:p>
    <w:p w:rsidR="00554A26" w:rsidRDefault="00554A26" w:rsidP="00554A26">
      <w:pPr>
        <w:jc w:val="both"/>
      </w:pPr>
      <w:r w:rsidRPr="00554A26">
        <w:t xml:space="preserve">The oxygen is </w:t>
      </w:r>
      <w:r>
        <w:t xml:space="preserve">calculated </w:t>
      </w:r>
      <w:r w:rsidR="00975943">
        <w:t xml:space="preserve">with diffusion-consumption equation [3] </w:t>
      </w:r>
      <w:r>
        <w:t>as follows:</w:t>
      </w:r>
    </w:p>
    <w:p w:rsidR="00554A26" w:rsidRDefault="00554A26" w:rsidP="00554A26">
      <w:pPr>
        <w:jc w:val="both"/>
      </w:pPr>
      <w:r w:rsidRPr="00554A26">
        <w:rPr>
          <w:position w:val="-10"/>
        </w:rPr>
        <w:object w:dxaOrig="6360" w:dyaOrig="360">
          <v:shape id="_x0000_i1040" type="#_x0000_t75" style="width:318pt;height:18pt" o:ole="">
            <v:imagedata r:id="rId35" o:title=""/>
          </v:shape>
          <o:OLEObject Type="Embed" ProgID="Equation.3" ShapeID="_x0000_i1040" DrawAspect="Content" ObjectID="_1446653998" r:id="rId36"/>
        </w:object>
      </w:r>
    </w:p>
    <w:p w:rsidR="00554A26" w:rsidRDefault="00554A26" w:rsidP="00554A26">
      <w:pPr>
        <w:ind w:firstLine="720"/>
        <w:jc w:val="both"/>
      </w:pPr>
      <w:proofErr w:type="gramStart"/>
      <w:r>
        <w:t>where</w:t>
      </w:r>
      <w:proofErr w:type="gramEnd"/>
      <w:r>
        <w:t xml:space="preserve"> </w:t>
      </w:r>
      <w:r w:rsidRPr="00646F0B">
        <w:rPr>
          <w:position w:val="-10"/>
        </w:rPr>
        <w:object w:dxaOrig="1020" w:dyaOrig="340">
          <v:shape id="_x0000_i1041" type="#_x0000_t75" style="width:51pt;height:17.25pt" o:ole="">
            <v:imagedata r:id="rId37" o:title=""/>
          </v:shape>
          <o:OLEObject Type="Embed" ProgID="Equation.3" ShapeID="_x0000_i1041" DrawAspect="Content" ObjectID="_1446653999" r:id="rId38"/>
        </w:object>
      </w:r>
      <w:r>
        <w:t xml:space="preserve">is the concentration of oxygen at the point </w:t>
      </w:r>
      <w:r w:rsidRPr="00646F0B">
        <w:rPr>
          <w:position w:val="-10"/>
        </w:rPr>
        <w:object w:dxaOrig="580" w:dyaOrig="320">
          <v:shape id="_x0000_i1042" type="#_x0000_t75" style="width:29.25pt;height:15.75pt" o:ole="">
            <v:imagedata r:id="rId39" o:title=""/>
          </v:shape>
          <o:OLEObject Type="Embed" ProgID="Equation.3" ShapeID="_x0000_i1042" DrawAspect="Content" ObjectID="_1446654000" r:id="rId40"/>
        </w:object>
      </w:r>
      <w:r>
        <w:t xml:space="preserve"> at the time </w:t>
      </w:r>
      <w:r w:rsidRPr="00554A26">
        <w:rPr>
          <w:position w:val="-6"/>
        </w:rPr>
        <w:object w:dxaOrig="139" w:dyaOrig="240">
          <v:shape id="_x0000_i1043" type="#_x0000_t75" style="width:6.75pt;height:12pt" o:ole="">
            <v:imagedata r:id="rId41" o:title=""/>
          </v:shape>
          <o:OLEObject Type="Embed" ProgID="Equation.3" ShapeID="_x0000_i1043" DrawAspect="Content" ObjectID="_1446654001" r:id="rId42"/>
        </w:object>
      </w:r>
    </w:p>
    <w:p w:rsidR="00554A26" w:rsidRDefault="00554A26" w:rsidP="00554A26">
      <w:pPr>
        <w:ind w:firstLine="720"/>
        <w:jc w:val="both"/>
      </w:pPr>
      <w:r w:rsidRPr="00646F0B">
        <w:rPr>
          <w:position w:val="-6"/>
        </w:rPr>
        <w:object w:dxaOrig="279" w:dyaOrig="279">
          <v:shape id="_x0000_i1044" type="#_x0000_t75" style="width:14.25pt;height:14.25pt" o:ole="">
            <v:imagedata r:id="rId43" o:title=""/>
          </v:shape>
          <o:OLEObject Type="Embed" ProgID="Equation.3" ShapeID="_x0000_i1044" DrawAspect="Content" ObjectID="_1446654002" r:id="rId44"/>
        </w:object>
      </w:r>
      <w:proofErr w:type="gramStart"/>
      <w:r>
        <w:t>is</w:t>
      </w:r>
      <w:proofErr w:type="gramEnd"/>
      <w:r>
        <w:t xml:space="preserve"> the time step</w:t>
      </w:r>
    </w:p>
    <w:p w:rsidR="00554A26" w:rsidRDefault="00554A26" w:rsidP="00554A26">
      <w:pPr>
        <w:ind w:firstLine="720"/>
        <w:jc w:val="both"/>
      </w:pPr>
      <w:r w:rsidRPr="00646F0B">
        <w:rPr>
          <w:position w:val="-4"/>
        </w:rPr>
        <w:object w:dxaOrig="260" w:dyaOrig="260">
          <v:shape id="_x0000_i1045" type="#_x0000_t75" style="width:12.75pt;height:12.75pt" o:ole="">
            <v:imagedata r:id="rId45" o:title=""/>
          </v:shape>
          <o:OLEObject Type="Embed" ProgID="Equation.3" ShapeID="_x0000_i1045" DrawAspect="Content" ObjectID="_1446654003" r:id="rId46"/>
        </w:object>
      </w:r>
      <w:proofErr w:type="gramStart"/>
      <w:r>
        <w:t>is</w:t>
      </w:r>
      <w:proofErr w:type="gramEnd"/>
      <w:r>
        <w:t xml:space="preserve"> the oxygen diffusion</w:t>
      </w:r>
      <w:r w:rsidR="008172C7">
        <w:t xml:space="preserve"> coefficient</w:t>
      </w:r>
    </w:p>
    <w:p w:rsidR="00554A26" w:rsidRDefault="00554A26" w:rsidP="00554A26">
      <w:pPr>
        <w:ind w:firstLine="720"/>
        <w:jc w:val="both"/>
      </w:pPr>
      <w:r w:rsidRPr="00646F0B">
        <w:rPr>
          <w:position w:val="-6"/>
        </w:rPr>
        <w:object w:dxaOrig="320" w:dyaOrig="320">
          <v:shape id="_x0000_i1046" type="#_x0000_t75" style="width:15.75pt;height:15.75pt" o:ole="">
            <v:imagedata r:id="rId47" o:title=""/>
          </v:shape>
          <o:OLEObject Type="Embed" ProgID="Equation.3" ShapeID="_x0000_i1046" DrawAspect="Content" ObjectID="_1446654004" r:id="rId48"/>
        </w:object>
      </w:r>
      <w:proofErr w:type="gramStart"/>
      <w:r>
        <w:t>is</w:t>
      </w:r>
      <w:proofErr w:type="gramEnd"/>
      <w:r>
        <w:t xml:space="preserve"> the Laplace operator, </w:t>
      </w:r>
      <w:r w:rsidRPr="00554A26">
        <w:rPr>
          <w:position w:val="-30"/>
        </w:rPr>
        <w:object w:dxaOrig="1620" w:dyaOrig="720">
          <v:shape id="_x0000_i1047" type="#_x0000_t75" style="width:81pt;height:36pt" o:ole="">
            <v:imagedata r:id="rId49" o:title=""/>
          </v:shape>
          <o:OLEObject Type="Embed" ProgID="Equation.3" ShapeID="_x0000_i1047" DrawAspect="Content" ObjectID="_1446654005" r:id="rId50"/>
        </w:object>
      </w:r>
    </w:p>
    <w:p w:rsidR="00554A26" w:rsidRDefault="00554A26" w:rsidP="00554A26">
      <w:pPr>
        <w:ind w:left="720"/>
        <w:jc w:val="both"/>
      </w:pPr>
      <w:r w:rsidRPr="00646F0B">
        <w:rPr>
          <w:position w:val="-10"/>
        </w:rPr>
        <w:object w:dxaOrig="440" w:dyaOrig="320">
          <v:shape id="_x0000_i1048" type="#_x0000_t75" style="width:21.75pt;height:15.75pt" o:ole="">
            <v:imagedata r:id="rId51" o:title=""/>
          </v:shape>
          <o:OLEObject Type="Embed" ProgID="Equation.3" ShapeID="_x0000_i1048" DrawAspect="Content" ObjectID="_1446654006" r:id="rId52"/>
        </w:object>
      </w:r>
      <w:proofErr w:type="gramStart"/>
      <w:r>
        <w:t>is</w:t>
      </w:r>
      <w:proofErr w:type="gramEnd"/>
      <w:r>
        <w:t xml:space="preserve"> the rate of oxygen supply per time unit. </w:t>
      </w:r>
      <w:r w:rsidR="00133319" w:rsidRPr="00646F0B">
        <w:rPr>
          <w:position w:val="-10"/>
        </w:rPr>
        <w:object w:dxaOrig="960" w:dyaOrig="320">
          <v:shape id="_x0000_i1049" type="#_x0000_t75" style="width:48pt;height:15.75pt" o:ole="">
            <v:imagedata r:id="rId53" o:title=""/>
          </v:shape>
          <o:OLEObject Type="Embed" ProgID="Equation.3" ShapeID="_x0000_i1049" DrawAspect="Content" ObjectID="_1446654007" r:id="rId54"/>
        </w:object>
      </w:r>
      <w:proofErr w:type="gramStart"/>
      <w:r>
        <w:t>equals</w:t>
      </w:r>
      <w:proofErr w:type="gramEnd"/>
      <w:r>
        <w:t xml:space="preserve"> to zero if the point </w:t>
      </w:r>
      <w:r w:rsidRPr="00646F0B">
        <w:rPr>
          <w:position w:val="-10"/>
        </w:rPr>
        <w:object w:dxaOrig="580" w:dyaOrig="320">
          <v:shape id="_x0000_i1050" type="#_x0000_t75" style="width:29.25pt;height:15.75pt" o:ole="">
            <v:imagedata r:id="rId55" o:title=""/>
          </v:shape>
          <o:OLEObject Type="Embed" ProgID="Equation.3" ShapeID="_x0000_i1050" DrawAspect="Content" ObjectID="_1446654008" r:id="rId56"/>
        </w:object>
      </w:r>
      <w:r>
        <w:t>is inside the tumour mass and to a positive constant otherwise</w:t>
      </w:r>
    </w:p>
    <w:p w:rsidR="00554A26" w:rsidRDefault="00133319" w:rsidP="00554A26">
      <w:pPr>
        <w:ind w:left="720"/>
        <w:jc w:val="both"/>
      </w:pPr>
      <w:r w:rsidRPr="00646F0B">
        <w:rPr>
          <w:position w:val="-6"/>
        </w:rPr>
        <w:object w:dxaOrig="560" w:dyaOrig="279">
          <v:shape id="_x0000_i1051" type="#_x0000_t75" style="width:27.75pt;height:14.25pt" o:ole="">
            <v:imagedata r:id="rId57" o:title=""/>
          </v:shape>
          <o:OLEObject Type="Embed" ProgID="Equation.3" ShapeID="_x0000_i1051" DrawAspect="Content" ObjectID="_1446654009" r:id="rId58"/>
        </w:object>
      </w:r>
      <w:proofErr w:type="gramStart"/>
      <w:r w:rsidR="00554A26">
        <w:t>is</w:t>
      </w:r>
      <w:proofErr w:type="gramEnd"/>
      <w:r w:rsidR="00554A26">
        <w:t xml:space="preserve"> the rate of oxygen </w:t>
      </w:r>
      <w:r>
        <w:t xml:space="preserve">consumption, </w:t>
      </w:r>
      <w:r w:rsidRPr="00646F0B">
        <w:rPr>
          <w:position w:val="-6"/>
        </w:rPr>
        <w:object w:dxaOrig="3960" w:dyaOrig="279">
          <v:shape id="_x0000_i1052" type="#_x0000_t75" style="width:198pt;height:14.25pt" o:ole="">
            <v:imagedata r:id="rId59" o:title=""/>
          </v:shape>
          <o:OLEObject Type="Embed" ProgID="Equation.3" ShapeID="_x0000_i1052" DrawAspect="Content" ObjectID="_1446654010" r:id="rId60"/>
        </w:object>
      </w:r>
    </w:p>
    <w:p w:rsidR="00554A26" w:rsidRDefault="00133319" w:rsidP="00133319">
      <w:pPr>
        <w:ind w:left="1440"/>
        <w:jc w:val="both"/>
      </w:pPr>
      <w:proofErr w:type="gramStart"/>
      <w:r>
        <w:t>where</w:t>
      </w:r>
      <w:proofErr w:type="gramEnd"/>
      <w:r>
        <w:t xml:space="preserve"> </w:t>
      </w:r>
      <w:r w:rsidRPr="00646F0B">
        <w:rPr>
          <w:position w:val="-6"/>
        </w:rPr>
        <w:object w:dxaOrig="920" w:dyaOrig="279">
          <v:shape id="_x0000_i1053" type="#_x0000_t75" style="width:45.75pt;height:14.25pt" o:ole="">
            <v:imagedata r:id="rId61" o:title=""/>
          </v:shape>
          <o:OLEObject Type="Embed" ProgID="Equation.3" ShapeID="_x0000_i1053" DrawAspect="Content" ObjectID="_1446654011" r:id="rId62"/>
        </w:object>
      </w:r>
      <w:r>
        <w:t xml:space="preserve">and </w:t>
      </w:r>
      <w:r w:rsidRPr="00646F0B">
        <w:rPr>
          <w:position w:val="-6"/>
        </w:rPr>
        <w:object w:dxaOrig="1340" w:dyaOrig="279">
          <v:shape id="_x0000_i1054" type="#_x0000_t75" style="width:66.75pt;height:14.25pt" o:ole="">
            <v:imagedata r:id="rId63" o:title=""/>
          </v:shape>
          <o:OLEObject Type="Embed" ProgID="Equation.3" ShapeID="_x0000_i1054" DrawAspect="Content" ObjectID="_1446654012" r:id="rId64"/>
        </w:object>
      </w:r>
      <w:r>
        <w:t xml:space="preserve">is the number of dividing and non-dividing resp. live cells in a unit square embracing the point </w:t>
      </w:r>
      <w:r w:rsidRPr="00646F0B">
        <w:rPr>
          <w:position w:val="-10"/>
        </w:rPr>
        <w:object w:dxaOrig="580" w:dyaOrig="320">
          <v:shape id="_x0000_i1055" type="#_x0000_t75" style="width:29.25pt;height:15.75pt" o:ole="">
            <v:imagedata r:id="rId55" o:title=""/>
          </v:shape>
          <o:OLEObject Type="Embed" ProgID="Equation.3" ShapeID="_x0000_i1055" DrawAspect="Content" ObjectID="_1446654013" r:id="rId65"/>
        </w:object>
      </w:r>
    </w:p>
    <w:p w:rsidR="00133319" w:rsidRDefault="00133319" w:rsidP="00133319">
      <w:pPr>
        <w:ind w:left="1440"/>
        <w:jc w:val="both"/>
      </w:pPr>
      <w:r w:rsidRPr="00646F0B">
        <w:rPr>
          <w:position w:val="-6"/>
        </w:rPr>
        <w:object w:dxaOrig="260" w:dyaOrig="279">
          <v:shape id="_x0000_i1056" type="#_x0000_t75" style="width:12.75pt;height:14.25pt" o:ole="">
            <v:imagedata r:id="rId66" o:title=""/>
          </v:shape>
          <o:OLEObject Type="Embed" ProgID="Equation.3" ShapeID="_x0000_i1056" DrawAspect="Content" ObjectID="_1446654014" r:id="rId67"/>
        </w:object>
      </w:r>
      <w:proofErr w:type="gramStart"/>
      <w:r>
        <w:t>and</w:t>
      </w:r>
      <w:proofErr w:type="gramEnd"/>
      <w:r>
        <w:t xml:space="preserve"> </w:t>
      </w:r>
      <w:r w:rsidRPr="00646F0B">
        <w:rPr>
          <w:position w:val="-6"/>
        </w:rPr>
        <w:object w:dxaOrig="300" w:dyaOrig="279">
          <v:shape id="_x0000_i1057" type="#_x0000_t75" style="width:15pt;height:14.25pt" o:ole="">
            <v:imagedata r:id="rId68" o:title=""/>
          </v:shape>
          <o:OLEObject Type="Embed" ProgID="Equation.3" ShapeID="_x0000_i1057" DrawAspect="Content" ObjectID="_1446654015" r:id="rId69"/>
        </w:object>
      </w:r>
      <w:r>
        <w:t>are the consumption rate</w:t>
      </w:r>
      <w:r w:rsidR="003E5079">
        <w:t>s</w:t>
      </w:r>
      <w:r>
        <w:t xml:space="preserve"> of</w:t>
      </w:r>
      <w:r w:rsidR="008172C7">
        <w:t xml:space="preserve"> one</w:t>
      </w:r>
      <w:r>
        <w:t xml:space="preserve"> dividing and non-dividing resp. cell per time unit</w:t>
      </w:r>
    </w:p>
    <w:p w:rsidR="00133319" w:rsidRDefault="008172C7" w:rsidP="00133319">
      <w:pPr>
        <w:jc w:val="both"/>
      </w:pPr>
      <w:r>
        <w:t>The concentration of oxygen</w:t>
      </w:r>
      <w:r w:rsidR="00133319">
        <w:t xml:space="preserve"> is calculated in the vertices of a two-dimensional grid and interpolated in between the vertices with two-dimensional splines.</w:t>
      </w:r>
    </w:p>
    <w:p w:rsidR="00133319" w:rsidRDefault="00133319" w:rsidP="00133319">
      <w:pPr>
        <w:jc w:val="both"/>
      </w:pPr>
      <w:r>
        <w:t xml:space="preserve">The Laplace operator is calculated using finite difference method as described in </w:t>
      </w:r>
      <w:hyperlink r:id="rId70" w:history="1">
        <w:r w:rsidRPr="00FF3C75">
          <w:rPr>
            <w:rStyle w:val="Hyperlink"/>
          </w:rPr>
          <w:t>http://www.rsmas.miami.edu/personal/miskandarani/Courses/MSC321/lectfiniteDifference.pdf</w:t>
        </w:r>
      </w:hyperlink>
    </w:p>
    <w:p w:rsidR="00133319" w:rsidRDefault="00975943" w:rsidP="00FF4C0B">
      <w:pPr>
        <w:pStyle w:val="Heading3"/>
        <w:numPr>
          <w:ilvl w:val="2"/>
          <w:numId w:val="2"/>
        </w:numPr>
        <w:spacing w:before="240"/>
        <w:ind w:left="1077"/>
      </w:pPr>
      <w:r>
        <w:t>C</w:t>
      </w:r>
      <w:r w:rsidR="00133319" w:rsidRPr="00133319">
        <w:t>ell packing density</w:t>
      </w:r>
    </w:p>
    <w:p w:rsidR="00133319" w:rsidRPr="00133319" w:rsidRDefault="00133319" w:rsidP="00133319">
      <w:pPr>
        <w:jc w:val="both"/>
      </w:pPr>
      <w:r w:rsidRPr="00133319">
        <w:t xml:space="preserve">The </w:t>
      </w:r>
      <w:r>
        <w:t xml:space="preserve">cell packing density is calculated as follows: </w:t>
      </w:r>
    </w:p>
    <w:p w:rsidR="00133319" w:rsidRDefault="00FE33BF" w:rsidP="00133319">
      <w:pPr>
        <w:jc w:val="both"/>
      </w:pPr>
      <w:r w:rsidRPr="00133319">
        <w:rPr>
          <w:position w:val="-10"/>
        </w:rPr>
        <w:object w:dxaOrig="4420" w:dyaOrig="320">
          <v:shape id="_x0000_i1058" type="#_x0000_t75" style="width:221.25pt;height:15.75pt" o:ole="">
            <v:imagedata r:id="rId71" o:title=""/>
          </v:shape>
          <o:OLEObject Type="Embed" ProgID="Equation.3" ShapeID="_x0000_i1058" DrawAspect="Content" ObjectID="_1446654016" r:id="rId72"/>
        </w:object>
      </w:r>
    </w:p>
    <w:p w:rsidR="00133319" w:rsidRDefault="00133319" w:rsidP="00FE33BF">
      <w:pPr>
        <w:ind w:left="720"/>
        <w:jc w:val="both"/>
      </w:pPr>
      <w:proofErr w:type="gramStart"/>
      <w:r>
        <w:t>where</w:t>
      </w:r>
      <w:proofErr w:type="gramEnd"/>
      <w:r>
        <w:t xml:space="preserve"> </w:t>
      </w:r>
      <w:r w:rsidRPr="00646F0B">
        <w:rPr>
          <w:position w:val="-10"/>
        </w:rPr>
        <w:object w:dxaOrig="1240" w:dyaOrig="320">
          <v:shape id="_x0000_i1059" type="#_x0000_t75" style="width:62.25pt;height:15.75pt" o:ole="">
            <v:imagedata r:id="rId73" o:title=""/>
          </v:shape>
          <o:OLEObject Type="Embed" ProgID="Equation.3" ShapeID="_x0000_i1059" DrawAspect="Content" ObjectID="_1446654017" r:id="rId74"/>
        </w:object>
      </w:r>
      <w:r>
        <w:t xml:space="preserve"> is the number of live and necrotic cells in the unit square embracing the </w:t>
      </w:r>
      <w:r w:rsidR="00FE33BF">
        <w:t xml:space="preserve">point </w:t>
      </w:r>
      <w:r w:rsidR="00FE33BF" w:rsidRPr="00646F0B">
        <w:rPr>
          <w:position w:val="-10"/>
        </w:rPr>
        <w:object w:dxaOrig="580" w:dyaOrig="320">
          <v:shape id="_x0000_i1060" type="#_x0000_t75" style="width:29.25pt;height:15.75pt" o:ole="">
            <v:imagedata r:id="rId55" o:title=""/>
          </v:shape>
          <o:OLEObject Type="Embed" ProgID="Equation.3" ShapeID="_x0000_i1060" DrawAspect="Content" ObjectID="_1446654018" r:id="rId75"/>
        </w:object>
      </w:r>
      <w:r w:rsidR="003E5079">
        <w:t>. A cell is considered to be in the square is at least some part of it is inside the square.</w:t>
      </w:r>
    </w:p>
    <w:p w:rsidR="00FE33BF" w:rsidRDefault="00FE33BF" w:rsidP="00FE33BF">
      <w:pPr>
        <w:ind w:left="720"/>
        <w:jc w:val="both"/>
      </w:pPr>
      <w:r w:rsidRPr="00646F0B">
        <w:rPr>
          <w:position w:val="-6"/>
        </w:rPr>
        <w:object w:dxaOrig="200" w:dyaOrig="279">
          <v:shape id="_x0000_i1061" type="#_x0000_t75" style="width:9.75pt;height:14.25pt" o:ole="">
            <v:imagedata r:id="rId76" o:title=""/>
          </v:shape>
          <o:OLEObject Type="Embed" ProgID="Equation.3" ShapeID="_x0000_i1061" DrawAspect="Content" ObjectID="_1446654019" r:id="rId77"/>
        </w:object>
      </w:r>
      <w:proofErr w:type="gramStart"/>
      <w:r>
        <w:t>is</w:t>
      </w:r>
      <w:proofErr w:type="gramEnd"/>
      <w:r>
        <w:t xml:space="preserve"> the weighting coefficient, </w:t>
      </w:r>
      <w:r w:rsidRPr="00FE33BF">
        <w:rPr>
          <w:position w:val="-10"/>
        </w:rPr>
        <w:object w:dxaOrig="2940" w:dyaOrig="320">
          <v:shape id="_x0000_i1062" type="#_x0000_t75" style="width:147pt;height:15.75pt" o:ole="">
            <v:imagedata r:id="rId78" o:title=""/>
          </v:shape>
          <o:OLEObject Type="Embed" ProgID="Equation.3" ShapeID="_x0000_i1062" DrawAspect="Content" ObjectID="_1446654020" r:id="rId79"/>
        </w:object>
      </w:r>
      <w:r w:rsidR="003E5079">
        <w:t>which shows the ratio</w:t>
      </w:r>
      <w:r>
        <w:t xml:space="preserve"> of the grid size </w:t>
      </w:r>
      <w:r w:rsidRPr="00646F0B">
        <w:rPr>
          <w:position w:val="-6"/>
        </w:rPr>
        <w:object w:dxaOrig="920" w:dyaOrig="279">
          <v:shape id="_x0000_i1063" type="#_x0000_t75" style="width:45.75pt;height:14.25pt" o:ole="">
            <v:imagedata r:id="rId80" o:title=""/>
          </v:shape>
          <o:OLEObject Type="Embed" ProgID="Equation.3" ShapeID="_x0000_i1063" DrawAspect="Content" ObjectID="_1446654021" r:id="rId81"/>
        </w:object>
      </w:r>
      <w:r>
        <w:t xml:space="preserve"> and the cell diameter </w:t>
      </w:r>
      <w:r w:rsidRPr="00646F0B">
        <w:rPr>
          <w:position w:val="-6"/>
        </w:rPr>
        <w:object w:dxaOrig="1440" w:dyaOrig="279">
          <v:shape id="_x0000_i1064" type="#_x0000_t75" style="width:1in;height:14.25pt" o:ole="">
            <v:imagedata r:id="rId82" o:title=""/>
          </v:shape>
          <o:OLEObject Type="Embed" ProgID="Equation.3" ShapeID="_x0000_i1064" DrawAspect="Content" ObjectID="_1446654022" r:id="rId83"/>
        </w:object>
      </w:r>
      <w:r>
        <w:t>.</w:t>
      </w:r>
    </w:p>
    <w:p w:rsidR="0015514B" w:rsidRDefault="00FE33BF" w:rsidP="00FF4C0B">
      <w:pPr>
        <w:pStyle w:val="Heading2"/>
        <w:numPr>
          <w:ilvl w:val="1"/>
          <w:numId w:val="2"/>
        </w:numPr>
        <w:spacing w:before="240"/>
        <w:ind w:left="714" w:hanging="357"/>
      </w:pPr>
      <w:r>
        <w:t>M</w:t>
      </w:r>
      <w:r w:rsidR="0015514B" w:rsidRPr="0015514B">
        <w:t>olecular Dynamics model</w:t>
      </w:r>
    </w:p>
    <w:p w:rsidR="00610A56" w:rsidRDefault="0015514B" w:rsidP="0015514B">
      <w:pPr>
        <w:jc w:val="both"/>
      </w:pPr>
      <w:r w:rsidRPr="0015514B">
        <w:t>Mo</w:t>
      </w:r>
      <w:r>
        <w:t xml:space="preserve">lecular dynamics is a collection of methods to model physical movements of </w:t>
      </w:r>
      <w:r w:rsidR="00610A56">
        <w:t xml:space="preserve">interacting particles. In our model a cell is modelled as a sphere (however, the current implementation is two-dimensional). </w:t>
      </w:r>
    </w:p>
    <w:p w:rsidR="00610A56" w:rsidRPr="0046761C" w:rsidRDefault="00610A56" w:rsidP="0015514B">
      <w:pPr>
        <w:jc w:val="both"/>
      </w:pPr>
      <w:r>
        <w:t>A cell can experience two types of forces:</w:t>
      </w:r>
    </w:p>
    <w:p w:rsidR="0015514B" w:rsidRDefault="00610A56" w:rsidP="00610A56">
      <w:pPr>
        <w:pStyle w:val="ListParagraph"/>
        <w:numPr>
          <w:ilvl w:val="0"/>
          <w:numId w:val="1"/>
        </w:numPr>
        <w:jc w:val="both"/>
      </w:pPr>
      <w:r>
        <w:t>Repulsive force which occurs when two or more cells overlap. When a</w:t>
      </w:r>
      <w:r w:rsidRPr="00610A56">
        <w:t xml:space="preserve"> </w:t>
      </w:r>
      <w:r>
        <w:t>cell divides, the daughter cells need more space and apply pressure on the surrounding cells.</w:t>
      </w:r>
    </w:p>
    <w:p w:rsidR="00610A56" w:rsidRDefault="00610A56" w:rsidP="009E0013">
      <w:pPr>
        <w:pStyle w:val="ListParagraph"/>
        <w:numPr>
          <w:ilvl w:val="0"/>
          <w:numId w:val="1"/>
        </w:numPr>
        <w:jc w:val="both"/>
      </w:pPr>
      <w:r>
        <w:t>Friction force which is needed to stop the movement caused by repulsive forces.</w:t>
      </w:r>
    </w:p>
    <w:p w:rsidR="009E0013" w:rsidRDefault="00B61870" w:rsidP="009E0013">
      <w:pPr>
        <w:jc w:val="both"/>
      </w:pPr>
      <w:r>
        <w:t>T</w:t>
      </w:r>
      <w:r w:rsidR="0046761C">
        <w:t>he force</w:t>
      </w:r>
      <w:r>
        <w:t>s</w:t>
      </w:r>
      <w:r w:rsidR="0046761C">
        <w:t xml:space="preserve"> </w:t>
      </w:r>
      <w:r>
        <w:t>are</w:t>
      </w:r>
      <w:r w:rsidR="0046761C">
        <w:t xml:space="preserve"> calculated as </w:t>
      </w:r>
      <w:r>
        <w:t>follows</w:t>
      </w:r>
      <w:r w:rsidR="0046761C">
        <w:t>:</w:t>
      </w:r>
    </w:p>
    <w:p w:rsidR="001F54CC" w:rsidRDefault="00B61870" w:rsidP="009E0013">
      <w:pPr>
        <w:jc w:val="both"/>
      </w:pPr>
      <w:r w:rsidRPr="001F54CC">
        <w:rPr>
          <w:position w:val="-14"/>
        </w:rPr>
        <w:object w:dxaOrig="2020" w:dyaOrig="440">
          <v:shape id="_x0000_i1065" type="#_x0000_t75" style="width:101.25pt;height:21.75pt" o:ole="">
            <v:imagedata r:id="rId84" o:title=""/>
          </v:shape>
          <o:OLEObject Type="Embed" ProgID="Equation.3" ShapeID="_x0000_i1065" DrawAspect="Content" ObjectID="_1446654023" r:id="rId85"/>
        </w:object>
      </w:r>
      <w:r w:rsidR="001F54CC">
        <w:t>,</w:t>
      </w:r>
      <w:r>
        <w:t xml:space="preserve"> </w:t>
      </w:r>
      <w:r w:rsidRPr="00B61870">
        <w:rPr>
          <w:position w:val="-12"/>
        </w:rPr>
        <w:object w:dxaOrig="1420" w:dyaOrig="420">
          <v:shape id="_x0000_i1066" type="#_x0000_t75" style="width:71.25pt;height:21pt" o:ole="">
            <v:imagedata r:id="rId86" o:title=""/>
          </v:shape>
          <o:OLEObject Type="Embed" ProgID="Equation.3" ShapeID="_x0000_i1066" DrawAspect="Content" ObjectID="_1446654024" r:id="rId87"/>
        </w:object>
      </w:r>
    </w:p>
    <w:p w:rsidR="001F54CC" w:rsidRDefault="001F54CC" w:rsidP="00B61870">
      <w:pPr>
        <w:ind w:firstLine="720"/>
        <w:jc w:val="both"/>
      </w:pPr>
      <w:proofErr w:type="gramStart"/>
      <w:r>
        <w:t>where</w:t>
      </w:r>
      <w:proofErr w:type="gramEnd"/>
      <w:r>
        <w:t xml:space="preserve"> and </w:t>
      </w:r>
      <w:r w:rsidR="00B61870" w:rsidRPr="00B61870">
        <w:rPr>
          <w:position w:val="-4"/>
        </w:rPr>
        <w:object w:dxaOrig="240" w:dyaOrig="260">
          <v:shape id="_x0000_i1067" type="#_x0000_t75" style="width:12pt;height:12.75pt" o:ole="">
            <v:imagedata r:id="rId88" o:title=""/>
          </v:shape>
          <o:OLEObject Type="Embed" ProgID="Equation.3" ShapeID="_x0000_i1067" DrawAspect="Content" ObjectID="_1446654025" r:id="rId89"/>
        </w:object>
      </w:r>
      <w:r>
        <w:t>are calibration parameters,</w:t>
      </w:r>
    </w:p>
    <w:p w:rsidR="001F54CC" w:rsidRDefault="00B61870" w:rsidP="00B61870">
      <w:pPr>
        <w:ind w:left="720"/>
        <w:jc w:val="both"/>
      </w:pPr>
      <w:r w:rsidRPr="00B61870">
        <w:rPr>
          <w:position w:val="-4"/>
        </w:rPr>
        <w:object w:dxaOrig="180" w:dyaOrig="340">
          <v:shape id="_x0000_i1068" type="#_x0000_t75" style="width:9pt;height:17.25pt" o:ole="">
            <v:imagedata r:id="rId90" o:title=""/>
          </v:shape>
          <o:OLEObject Type="Embed" ProgID="Equation.3" ShapeID="_x0000_i1068" DrawAspect="Content" ObjectID="_1446654026" r:id="rId91"/>
        </w:object>
      </w:r>
      <w:proofErr w:type="gramStart"/>
      <w:r w:rsidR="001F54CC">
        <w:t>is</w:t>
      </w:r>
      <w:proofErr w:type="gramEnd"/>
      <w:r w:rsidR="001F54CC">
        <w:t xml:space="preserve"> the vector from the </w:t>
      </w:r>
      <w:proofErr w:type="spellStart"/>
      <w:r w:rsidR="001F54CC">
        <w:t>center</w:t>
      </w:r>
      <w:proofErr w:type="spellEnd"/>
      <w:r w:rsidR="001F54CC">
        <w:t xml:space="preserve"> of the overlapping cell to the </w:t>
      </w:r>
      <w:proofErr w:type="spellStart"/>
      <w:r w:rsidR="001F54CC">
        <w:t>center</w:t>
      </w:r>
      <w:proofErr w:type="spellEnd"/>
      <w:r w:rsidR="001F54CC">
        <w:t xml:space="preserve"> of the cell which experiences </w:t>
      </w:r>
      <w:proofErr w:type="spellStart"/>
      <w:r w:rsidR="001F54CC">
        <w:t>Frepulsive</w:t>
      </w:r>
      <w:proofErr w:type="spellEnd"/>
      <w:r w:rsidR="001F54CC">
        <w:t xml:space="preserve">, </w:t>
      </w:r>
      <w:r w:rsidRPr="00B61870">
        <w:rPr>
          <w:position w:val="-10"/>
        </w:rPr>
        <w:object w:dxaOrig="360" w:dyaOrig="400">
          <v:shape id="_x0000_i1069" type="#_x0000_t75" style="width:18pt;height:20.25pt" o:ole="">
            <v:imagedata r:id="rId92" o:title=""/>
          </v:shape>
          <o:OLEObject Type="Embed" ProgID="Equation.3" ShapeID="_x0000_i1069" DrawAspect="Content" ObjectID="_1446654027" r:id="rId93"/>
        </w:object>
      </w:r>
      <w:r w:rsidR="001F54CC">
        <w:t xml:space="preserve"> is the length of this vector</w:t>
      </w:r>
    </w:p>
    <w:p w:rsidR="0046761C" w:rsidRDefault="001F54CC" w:rsidP="00B61870">
      <w:pPr>
        <w:ind w:firstLine="720"/>
        <w:jc w:val="both"/>
      </w:pPr>
      <w:proofErr w:type="gramStart"/>
      <w:r>
        <w:lastRenderedPageBreak/>
        <w:t>and</w:t>
      </w:r>
      <w:proofErr w:type="gramEnd"/>
      <w:r>
        <w:t xml:space="preserve"> </w:t>
      </w:r>
      <w:r w:rsidR="00B61870" w:rsidRPr="00B61870">
        <w:rPr>
          <w:position w:val="-12"/>
        </w:rPr>
        <w:object w:dxaOrig="400" w:dyaOrig="360">
          <v:shape id="_x0000_i1070" type="#_x0000_t75" style="width:20.25pt;height:18pt" o:ole="">
            <v:imagedata r:id="rId94" o:title=""/>
          </v:shape>
          <o:OLEObject Type="Embed" ProgID="Equation.3" ShapeID="_x0000_i1070" DrawAspect="Content" ObjectID="_1446654028" r:id="rId95"/>
        </w:object>
      </w:r>
      <w:r>
        <w:t>is the sum of the radiuses of the two cells.</w:t>
      </w:r>
    </w:p>
    <w:p w:rsidR="00F71D4B" w:rsidRPr="00FB29E7" w:rsidRDefault="00B61870" w:rsidP="00FB29E7">
      <w:r w:rsidRPr="00B61870">
        <w:rPr>
          <w:position w:val="-14"/>
        </w:rPr>
        <w:object w:dxaOrig="1960" w:dyaOrig="440">
          <v:shape id="_x0000_i1071" type="#_x0000_t75" style="width:98.25pt;height:21.75pt" o:ole="">
            <v:imagedata r:id="rId96" o:title=""/>
          </v:shape>
          <o:OLEObject Type="Embed" ProgID="Equation.3" ShapeID="_x0000_i1071" DrawAspect="Content" ObjectID="_1446654029" r:id="rId97"/>
        </w:object>
      </w:r>
    </w:p>
    <w:p w:rsidR="00E23A99" w:rsidRDefault="00B61870" w:rsidP="00B61870">
      <w:pPr>
        <w:ind w:firstLine="720"/>
      </w:pPr>
      <w:proofErr w:type="gramStart"/>
      <w:r>
        <w:t>where</w:t>
      </w:r>
      <w:proofErr w:type="gramEnd"/>
      <w:r>
        <w:t xml:space="preserve"> </w:t>
      </w:r>
      <w:r w:rsidRPr="00B61870">
        <w:rPr>
          <w:position w:val="-6"/>
        </w:rPr>
        <w:object w:dxaOrig="180" w:dyaOrig="360">
          <v:shape id="_x0000_i1072" type="#_x0000_t75" style="width:9pt;height:18pt" o:ole="">
            <v:imagedata r:id="rId98" o:title=""/>
          </v:shape>
          <o:OLEObject Type="Embed" ProgID="Equation.3" ShapeID="_x0000_i1072" DrawAspect="Content" ObjectID="_1446654030" r:id="rId99"/>
        </w:object>
      </w:r>
      <w:r>
        <w:t xml:space="preserve"> is the velocity of the cell</w:t>
      </w:r>
    </w:p>
    <w:p w:rsidR="00A75123" w:rsidRDefault="00B61870" w:rsidP="00A75123">
      <w:pPr>
        <w:ind w:firstLine="720"/>
      </w:pPr>
      <w:proofErr w:type="gramStart"/>
      <w:r>
        <w:t>and</w:t>
      </w:r>
      <w:proofErr w:type="gramEnd"/>
      <w:r>
        <w:t xml:space="preserve"> </w:t>
      </w:r>
      <w:r w:rsidRPr="007E18A2">
        <w:rPr>
          <w:position w:val="-14"/>
        </w:rPr>
        <w:object w:dxaOrig="639" w:dyaOrig="380">
          <v:shape id="_x0000_i1073" type="#_x0000_t75" style="width:32.25pt;height:18.75pt" o:ole="">
            <v:imagedata r:id="rId100" o:title=""/>
          </v:shape>
          <o:OLEObject Type="Embed" ProgID="Equation.3" ShapeID="_x0000_i1073" DrawAspect="Content" ObjectID="_1446654031" r:id="rId101"/>
        </w:object>
      </w:r>
      <w:r>
        <w:t xml:space="preserve"> is the coefficient of viscosity.</w:t>
      </w:r>
    </w:p>
    <w:p w:rsidR="005C004A" w:rsidRDefault="00182740" w:rsidP="00182740">
      <w:pPr>
        <w:pStyle w:val="Heading1"/>
        <w:numPr>
          <w:ilvl w:val="0"/>
          <w:numId w:val="2"/>
        </w:numPr>
      </w:pPr>
      <w:r>
        <w:t>Simulation of the model</w:t>
      </w:r>
    </w:p>
    <w:p w:rsidR="00182740" w:rsidRPr="00182740" w:rsidRDefault="00182740" w:rsidP="00182740">
      <w:pPr>
        <w:pStyle w:val="Heading2"/>
        <w:numPr>
          <w:ilvl w:val="1"/>
          <w:numId w:val="2"/>
        </w:numPr>
      </w:pPr>
      <w:r>
        <w:t>The main window</w:t>
      </w:r>
    </w:p>
    <w:p w:rsidR="00182740" w:rsidRDefault="00602814" w:rsidP="00182740">
      <w:pPr>
        <w:pStyle w:val="Heading2"/>
        <w:ind w:firstLine="360"/>
        <w:rPr>
          <w:rStyle w:val="Heading3Char"/>
        </w:rPr>
      </w:pPr>
      <w:r>
        <w:t>3.1.1</w:t>
      </w:r>
      <w:r w:rsidR="00182740">
        <w:t xml:space="preserve">. </w:t>
      </w:r>
      <w:r w:rsidR="00182740" w:rsidRPr="00182740">
        <w:rPr>
          <w:rStyle w:val="Heading3Char"/>
        </w:rPr>
        <w:t>Encoding cell type and state with colour</w:t>
      </w:r>
    </w:p>
    <w:p w:rsidR="00182740" w:rsidRDefault="00182740" w:rsidP="00182740">
      <w:r>
        <w:t>The colours used to render the cells have the following meaning:</w:t>
      </w:r>
    </w:p>
    <w:p w:rsidR="00182740" w:rsidRDefault="00182740" w:rsidP="00182740">
      <w:pPr>
        <w:pStyle w:val="ListParagraph"/>
        <w:numPr>
          <w:ilvl w:val="0"/>
          <w:numId w:val="1"/>
        </w:numPr>
      </w:pPr>
      <w:r>
        <w:t>Green is used for stem cells</w:t>
      </w:r>
    </w:p>
    <w:p w:rsidR="00182740" w:rsidRDefault="00182740" w:rsidP="00E52D69">
      <w:pPr>
        <w:pStyle w:val="ListParagraph"/>
        <w:numPr>
          <w:ilvl w:val="0"/>
          <w:numId w:val="1"/>
        </w:numPr>
      </w:pPr>
      <w:r>
        <w:t>Blue is used for non-stem cells</w:t>
      </w:r>
    </w:p>
    <w:p w:rsidR="00182740" w:rsidRDefault="00182740" w:rsidP="00E52D69">
      <w:pPr>
        <w:pStyle w:val="ListParagraph"/>
        <w:numPr>
          <w:ilvl w:val="0"/>
          <w:numId w:val="1"/>
        </w:numPr>
      </w:pPr>
      <w:r>
        <w:t>Light green is used for “non-stem with memory” cells</w:t>
      </w:r>
    </w:p>
    <w:p w:rsidR="00182740" w:rsidRDefault="00182740" w:rsidP="00E52D69">
      <w:pPr>
        <w:pStyle w:val="ListParagraph"/>
        <w:numPr>
          <w:ilvl w:val="0"/>
          <w:numId w:val="1"/>
        </w:numPr>
      </w:pPr>
      <w:r>
        <w:t xml:space="preserve">Red-brown is used for cells in </w:t>
      </w:r>
      <w:r w:rsidR="00602814">
        <w:t xml:space="preserve">the </w:t>
      </w:r>
      <w:r>
        <w:t>pre-necrotic state</w:t>
      </w:r>
    </w:p>
    <w:p w:rsidR="00182740" w:rsidRPr="00182740" w:rsidRDefault="00602814" w:rsidP="00E52D69">
      <w:pPr>
        <w:pStyle w:val="ListParagraph"/>
        <w:numPr>
          <w:ilvl w:val="0"/>
          <w:numId w:val="1"/>
        </w:numPr>
      </w:pPr>
      <w:r>
        <w:t>Black is used for cells in the necrotic state</w:t>
      </w:r>
    </w:p>
    <w:p w:rsidR="00182740" w:rsidRDefault="00602814" w:rsidP="00602814">
      <w:pPr>
        <w:pStyle w:val="Heading3"/>
        <w:ind w:firstLine="360"/>
      </w:pPr>
      <w:r>
        <w:t>3.1.2. Running the simulation</w:t>
      </w:r>
    </w:p>
    <w:p w:rsidR="00602814" w:rsidRDefault="00602814" w:rsidP="00602814">
      <w:r>
        <w:t>The following events are processed in the main window:</w:t>
      </w:r>
    </w:p>
    <w:p w:rsidR="00602814" w:rsidRDefault="00602814" w:rsidP="00602814">
      <w:pPr>
        <w:pStyle w:val="ListParagraph"/>
        <w:numPr>
          <w:ilvl w:val="0"/>
          <w:numId w:val="1"/>
        </w:numPr>
      </w:pPr>
      <w:r>
        <w:t>Pressing the key ‘p’ stops/resumes the simulation</w:t>
      </w:r>
    </w:p>
    <w:p w:rsidR="00602814" w:rsidRDefault="00602814" w:rsidP="00602814">
      <w:pPr>
        <w:pStyle w:val="ListParagraph"/>
        <w:numPr>
          <w:ilvl w:val="0"/>
          <w:numId w:val="1"/>
        </w:numPr>
      </w:pPr>
      <w:r>
        <w:t>Pressing the key ‘s’ runs one step of the simulation</w:t>
      </w:r>
    </w:p>
    <w:p w:rsidR="00602814" w:rsidRDefault="00602814" w:rsidP="00602814">
      <w:pPr>
        <w:pStyle w:val="Heading3"/>
        <w:ind w:firstLine="360"/>
      </w:pPr>
      <w:r>
        <w:t>3.1.3. Getting the summary of the system state</w:t>
      </w:r>
    </w:p>
    <w:p w:rsidR="00602814" w:rsidRDefault="00602814" w:rsidP="00602814">
      <w:r>
        <w:t xml:space="preserve">Pressing the left key of the mouse shows a tooltip with summary of the system state at the location of the cursor. Pressing the right key of the mouse hides the tooltip. The tooltip is automatically </w:t>
      </w:r>
      <w:proofErr w:type="spellStart"/>
      <w:r>
        <w:t>hiden</w:t>
      </w:r>
      <w:proofErr w:type="spellEnd"/>
      <w:r>
        <w:t xml:space="preserve"> after 20 seconds.</w:t>
      </w:r>
    </w:p>
    <w:p w:rsidR="00602814" w:rsidRDefault="00602814" w:rsidP="00FF4C0B">
      <w:pPr>
        <w:pStyle w:val="Heading2"/>
        <w:numPr>
          <w:ilvl w:val="1"/>
          <w:numId w:val="2"/>
        </w:numPr>
        <w:spacing w:before="240"/>
        <w:ind w:left="714" w:hanging="357"/>
      </w:pPr>
      <w:r>
        <w:t>The statistics of the number of cells</w:t>
      </w:r>
    </w:p>
    <w:p w:rsidR="00E37B08" w:rsidRPr="00E37B08" w:rsidRDefault="00E37B08" w:rsidP="00E37B08">
      <w:pPr>
        <w:pStyle w:val="Heading3"/>
        <w:numPr>
          <w:ilvl w:val="2"/>
          <w:numId w:val="2"/>
        </w:numPr>
      </w:pPr>
      <w:r>
        <w:t>Overview of the statistics</w:t>
      </w:r>
    </w:p>
    <w:p w:rsidR="00602814" w:rsidRDefault="00602814" w:rsidP="00602814">
      <w:r>
        <w:t>The statistics of the number of the cells shows for each time step the number of</w:t>
      </w:r>
    </w:p>
    <w:p w:rsidR="00602814" w:rsidRDefault="00602814" w:rsidP="00602814">
      <w:pPr>
        <w:pStyle w:val="ListParagraph"/>
        <w:numPr>
          <w:ilvl w:val="0"/>
          <w:numId w:val="1"/>
        </w:numPr>
      </w:pPr>
      <w:r>
        <w:t>cells of different types:</w:t>
      </w:r>
    </w:p>
    <w:p w:rsidR="00602814" w:rsidRDefault="00602814" w:rsidP="00602814">
      <w:pPr>
        <w:pStyle w:val="ListParagraph"/>
        <w:numPr>
          <w:ilvl w:val="1"/>
          <w:numId w:val="1"/>
        </w:numPr>
      </w:pPr>
      <w:r>
        <w:t>Stem, non-stem, “non-stem with memory”</w:t>
      </w:r>
    </w:p>
    <w:p w:rsidR="00E37B08" w:rsidRDefault="00E37B08" w:rsidP="00E37B08">
      <w:pPr>
        <w:pStyle w:val="ListParagraph"/>
        <w:ind w:left="1440"/>
      </w:pPr>
    </w:p>
    <w:p w:rsidR="00602814" w:rsidRDefault="00602814" w:rsidP="00602814">
      <w:pPr>
        <w:pStyle w:val="ListParagraph"/>
        <w:numPr>
          <w:ilvl w:val="0"/>
          <w:numId w:val="1"/>
        </w:numPr>
      </w:pPr>
      <w:r>
        <w:t>cells in different states</w:t>
      </w:r>
    </w:p>
    <w:p w:rsidR="00602814" w:rsidRDefault="00602814" w:rsidP="00602814">
      <w:pPr>
        <w:pStyle w:val="ListParagraph"/>
        <w:numPr>
          <w:ilvl w:val="1"/>
          <w:numId w:val="1"/>
        </w:numPr>
      </w:pPr>
      <w:r>
        <w:t xml:space="preserve">Live – cells </w:t>
      </w:r>
      <w:r w:rsidR="00F2271A">
        <w:t>in the Functioning or Pre-necrotic state</w:t>
      </w:r>
    </w:p>
    <w:p w:rsidR="00F2271A" w:rsidRDefault="00F2271A" w:rsidP="00602814">
      <w:pPr>
        <w:pStyle w:val="ListParagraph"/>
        <w:numPr>
          <w:ilvl w:val="1"/>
          <w:numId w:val="1"/>
        </w:numPr>
      </w:pPr>
      <w:r>
        <w:t>Dying – cells which transit to the Apoptosis or Necrosis state in the current time step</w:t>
      </w:r>
    </w:p>
    <w:p w:rsidR="00F2271A" w:rsidRDefault="00F2271A" w:rsidP="00602814">
      <w:pPr>
        <w:pStyle w:val="ListParagraph"/>
        <w:numPr>
          <w:ilvl w:val="1"/>
          <w:numId w:val="1"/>
        </w:numPr>
      </w:pPr>
      <w:r>
        <w:t>Dividing – cells (both stem and non-stem) which divide in the current time step</w:t>
      </w:r>
    </w:p>
    <w:p w:rsidR="00E37B08" w:rsidRDefault="00E37B08" w:rsidP="00E37B08">
      <w:pPr>
        <w:pStyle w:val="Heading3"/>
        <w:numPr>
          <w:ilvl w:val="2"/>
          <w:numId w:val="2"/>
        </w:numPr>
      </w:pPr>
      <w:r>
        <w:t>GUI features</w:t>
      </w:r>
    </w:p>
    <w:p w:rsidR="00E37B08" w:rsidRDefault="00E37B08" w:rsidP="00E37B08">
      <w:r>
        <w:t>As in the main window, clicking on the left/right button of the mouse shows/hides the summary of the plot in the point of the cursor location.</w:t>
      </w:r>
    </w:p>
    <w:p w:rsidR="00E37B08" w:rsidRDefault="00E37B08" w:rsidP="00E37B08">
      <w:r>
        <w:t>The plot can be scaled by pressing plus/minus buttons on the axes. A part of the plot can be zoomed in/out by selecting a region with cursor.</w:t>
      </w:r>
    </w:p>
    <w:p w:rsidR="00E37B08" w:rsidRDefault="00E37B08" w:rsidP="00E37B08">
      <w:pPr>
        <w:pStyle w:val="Heading2"/>
        <w:numPr>
          <w:ilvl w:val="1"/>
          <w:numId w:val="2"/>
        </w:numPr>
      </w:pPr>
      <w:r>
        <w:lastRenderedPageBreak/>
        <w:t>The concentration of oxygen</w:t>
      </w:r>
    </w:p>
    <w:p w:rsidR="00E37B08" w:rsidRDefault="00E37B08" w:rsidP="00E37B08">
      <w:r>
        <w:t>The concentration of oxygen is plotted as a grid (two-dimensional array of dots), and the colour of each point is calculated based on the concentration of oxygen in this point. The lower concentration corresponds to darker colour.</w:t>
      </w:r>
    </w:p>
    <w:p w:rsidR="00E37B08" w:rsidRPr="00E37B08" w:rsidRDefault="00E37B08" w:rsidP="00E37B08">
      <w:r>
        <w:t>The region where the tumour is located, is shown in blue.</w:t>
      </w:r>
    </w:p>
    <w:p w:rsidR="005C004A" w:rsidRPr="005C004A" w:rsidRDefault="00E37B08" w:rsidP="002764CF">
      <w:pPr>
        <w:pStyle w:val="Heading2"/>
        <w:numPr>
          <w:ilvl w:val="1"/>
          <w:numId w:val="2"/>
        </w:numPr>
      </w:pPr>
      <w:r>
        <w:t>Visualisation of the model</w:t>
      </w:r>
    </w:p>
    <w:p w:rsidR="00E15284" w:rsidRDefault="00D343B3" w:rsidP="005C004A">
      <w:pPr>
        <w:jc w:val="center"/>
      </w:pPr>
      <w:hyperlink r:id="rId102" w:history="1">
        <w:r w:rsidR="00E15284" w:rsidRPr="00E15284">
          <w:rPr>
            <w:rStyle w:val="Hyperlink"/>
          </w:rPr>
          <w:t>video.mp4</w:t>
        </w:r>
      </w:hyperlink>
    </w:p>
    <w:p w:rsidR="00A75123" w:rsidRDefault="00E15284" w:rsidP="00E15284">
      <w:pPr>
        <w:pStyle w:val="Heading1"/>
        <w:numPr>
          <w:ilvl w:val="0"/>
          <w:numId w:val="2"/>
        </w:numPr>
      </w:pPr>
      <w:r>
        <w:t>Building the project</w:t>
      </w:r>
    </w:p>
    <w:p w:rsidR="00E15284" w:rsidRDefault="00E15284" w:rsidP="00E15284">
      <w:r>
        <w:t>The solution consists of two projects:</w:t>
      </w:r>
    </w:p>
    <w:p w:rsidR="00E15284" w:rsidRDefault="00E15284" w:rsidP="00E15284">
      <w:pPr>
        <w:pStyle w:val="ListParagraph"/>
        <w:numPr>
          <w:ilvl w:val="0"/>
          <w:numId w:val="1"/>
        </w:numPr>
      </w:pPr>
      <w:proofErr w:type="spellStart"/>
      <w:r>
        <w:t>alglib</w:t>
      </w:r>
      <w:proofErr w:type="spellEnd"/>
      <w:r>
        <w:t xml:space="preserve"> is a numeric open-sou</w:t>
      </w:r>
      <w:r w:rsidR="00D343B3">
        <w:t>r</w:t>
      </w:r>
      <w:bookmarkStart w:id="0" w:name="_GoBack"/>
      <w:bookmarkEnd w:id="0"/>
      <w:r>
        <w:t>ce library written in C#. The library is used for numerical computations, namely two-dimensional interpolation with splines.</w:t>
      </w:r>
    </w:p>
    <w:p w:rsidR="00E15284" w:rsidRDefault="00E15284" w:rsidP="00E15284">
      <w:pPr>
        <w:pStyle w:val="ListParagraph"/>
        <w:numPr>
          <w:ilvl w:val="0"/>
          <w:numId w:val="1"/>
        </w:numPr>
      </w:pPr>
      <w:proofErr w:type="spellStart"/>
      <w:r>
        <w:t>CancerCellModel</w:t>
      </w:r>
      <w:proofErr w:type="spellEnd"/>
      <w:r>
        <w:t xml:space="preserve"> is the main project</w:t>
      </w:r>
    </w:p>
    <w:p w:rsidR="00E15284" w:rsidRDefault="00E15284" w:rsidP="00E15284">
      <w:proofErr w:type="spellStart"/>
      <w:r>
        <w:t>Alglib</w:t>
      </w:r>
      <w:proofErr w:type="spellEnd"/>
      <w:r>
        <w:t xml:space="preserve"> project should be built before the </w:t>
      </w:r>
      <w:proofErr w:type="spellStart"/>
      <w:r>
        <w:t>CancerCellModel</w:t>
      </w:r>
      <w:proofErr w:type="spellEnd"/>
      <w:r>
        <w:t xml:space="preserve"> project.</w:t>
      </w:r>
    </w:p>
    <w:p w:rsidR="00B61870" w:rsidRDefault="00E15284" w:rsidP="00E15284">
      <w:pPr>
        <w:pStyle w:val="Heading1"/>
      </w:pPr>
      <w:r>
        <w:t xml:space="preserve">5. </w:t>
      </w:r>
      <w:r w:rsidR="001F5C73">
        <w:t>References</w:t>
      </w:r>
    </w:p>
    <w:p w:rsidR="001F5C73" w:rsidRDefault="001F5C73" w:rsidP="00B61870">
      <w:r>
        <w:t xml:space="preserve">[1] </w:t>
      </w:r>
      <w:proofErr w:type="spellStart"/>
      <w:r>
        <w:t>Menze</w:t>
      </w:r>
      <w:proofErr w:type="spellEnd"/>
      <w:r>
        <w:t xml:space="preserve"> BH, Van </w:t>
      </w:r>
      <w:proofErr w:type="spellStart"/>
      <w:r>
        <w:t>Leemput</w:t>
      </w:r>
      <w:proofErr w:type="spellEnd"/>
      <w:r>
        <w:t xml:space="preserve"> K, </w:t>
      </w:r>
      <w:proofErr w:type="spellStart"/>
      <w:r>
        <w:t>Honkela</w:t>
      </w:r>
      <w:proofErr w:type="spellEnd"/>
      <w:r>
        <w:t xml:space="preserve"> A, </w:t>
      </w:r>
      <w:proofErr w:type="spellStart"/>
      <w:r>
        <w:t>Konukoglu</w:t>
      </w:r>
      <w:proofErr w:type="spellEnd"/>
      <w:r>
        <w:t xml:space="preserve"> E, Weber MA, </w:t>
      </w:r>
      <w:proofErr w:type="spellStart"/>
      <w:r>
        <w:t>Ayache</w:t>
      </w:r>
      <w:proofErr w:type="spellEnd"/>
      <w:r>
        <w:t xml:space="preserve"> N, </w:t>
      </w:r>
      <w:proofErr w:type="spellStart"/>
      <w:r>
        <w:t>Golland</w:t>
      </w:r>
      <w:proofErr w:type="spellEnd"/>
      <w:r>
        <w:t xml:space="preserve"> P. A generative </w:t>
      </w:r>
      <w:proofErr w:type="spellStart"/>
      <w:r>
        <w:t>approacj</w:t>
      </w:r>
      <w:proofErr w:type="spellEnd"/>
      <w:r>
        <w:t xml:space="preserve"> for image-based </w:t>
      </w:r>
      <w:proofErr w:type="spellStart"/>
      <w:r>
        <w:t>modeling</w:t>
      </w:r>
      <w:proofErr w:type="spellEnd"/>
      <w:r>
        <w:t xml:space="preserve"> of </w:t>
      </w:r>
      <w:proofErr w:type="spellStart"/>
      <w:r>
        <w:t>tumor</w:t>
      </w:r>
      <w:proofErr w:type="spellEnd"/>
      <w:r>
        <w:t xml:space="preserve"> growth. </w:t>
      </w:r>
      <w:proofErr w:type="spellStart"/>
      <w:r>
        <w:t>Inf</w:t>
      </w:r>
      <w:proofErr w:type="spellEnd"/>
      <w:r>
        <w:t xml:space="preserve"> Process Med Imaging. 2011, 22:735-47.</w:t>
      </w:r>
    </w:p>
    <w:p w:rsidR="001F5C73" w:rsidRDefault="001F5C73" w:rsidP="00B61870">
      <w:r>
        <w:t xml:space="preserve">[2] </w:t>
      </w:r>
      <w:proofErr w:type="spellStart"/>
      <w:r>
        <w:t>Durrleman</w:t>
      </w:r>
      <w:proofErr w:type="spellEnd"/>
      <w:r>
        <w:t xml:space="preserve"> S, </w:t>
      </w:r>
      <w:proofErr w:type="spellStart"/>
      <w:r>
        <w:t>Pennec</w:t>
      </w:r>
      <w:proofErr w:type="spellEnd"/>
      <w:r>
        <w:t xml:space="preserve"> X, </w:t>
      </w:r>
      <w:proofErr w:type="spellStart"/>
      <w:r>
        <w:t>Trouve</w:t>
      </w:r>
      <w:proofErr w:type="spellEnd"/>
      <w:r>
        <w:t xml:space="preserve"> A, Braga J, </w:t>
      </w:r>
      <w:proofErr w:type="spellStart"/>
      <w:r>
        <w:t>Gerig</w:t>
      </w:r>
      <w:proofErr w:type="spellEnd"/>
      <w:r>
        <w:t xml:space="preserve"> G, </w:t>
      </w:r>
      <w:proofErr w:type="spellStart"/>
      <w:r>
        <w:t>Ayache</w:t>
      </w:r>
      <w:proofErr w:type="spellEnd"/>
      <w:r>
        <w:t xml:space="preserve"> N. Towards a comprehensive framework for the spatiotemporal statistical analysis of longitudinal shape data. International Journal of Computer Vision 2013, 103(1): 22-59.</w:t>
      </w:r>
    </w:p>
    <w:p w:rsidR="00975943" w:rsidRPr="00B61870" w:rsidRDefault="00975943" w:rsidP="00B61870">
      <w:r>
        <w:rPr>
          <w:rFonts w:ascii="Arial" w:hAnsi="Arial" w:cs="Arial"/>
          <w:color w:val="222222"/>
          <w:sz w:val="20"/>
          <w:szCs w:val="20"/>
        </w:rPr>
        <w:t xml:space="preserve">[3] Jiang, Yi, et al. "A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multiscale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model for avascular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tumor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growth." </w:t>
      </w:r>
      <w:r>
        <w:rPr>
          <w:rFonts w:ascii="Arial" w:hAnsi="Arial" w:cs="Arial"/>
          <w:i/>
          <w:iCs/>
          <w:color w:val="222222"/>
          <w:sz w:val="20"/>
          <w:szCs w:val="20"/>
        </w:rPr>
        <w:t>Biophysical journal</w:t>
      </w:r>
      <w:r>
        <w:rPr>
          <w:rFonts w:ascii="Arial" w:hAnsi="Arial" w:cs="Arial"/>
          <w:color w:val="222222"/>
          <w:sz w:val="20"/>
          <w:szCs w:val="20"/>
        </w:rPr>
        <w:t xml:space="preserve"> 89.6 (2005): 3884-3894.</w:t>
      </w:r>
    </w:p>
    <w:sectPr w:rsidR="00975943" w:rsidRPr="00B6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9356B"/>
    <w:multiLevelType w:val="hybridMultilevel"/>
    <w:tmpl w:val="42BEF7A4"/>
    <w:lvl w:ilvl="0" w:tplc="B6184D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F53F0"/>
    <w:multiLevelType w:val="multilevel"/>
    <w:tmpl w:val="AEDA8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3C"/>
    <w:rsid w:val="000624AE"/>
    <w:rsid w:val="0008603E"/>
    <w:rsid w:val="001025F2"/>
    <w:rsid w:val="0012735A"/>
    <w:rsid w:val="00133319"/>
    <w:rsid w:val="0015514B"/>
    <w:rsid w:val="00182740"/>
    <w:rsid w:val="001F54CC"/>
    <w:rsid w:val="001F5799"/>
    <w:rsid w:val="001F5C73"/>
    <w:rsid w:val="002312AB"/>
    <w:rsid w:val="002764CF"/>
    <w:rsid w:val="002C163C"/>
    <w:rsid w:val="002E1C23"/>
    <w:rsid w:val="00351244"/>
    <w:rsid w:val="003A170F"/>
    <w:rsid w:val="003B4285"/>
    <w:rsid w:val="003E5079"/>
    <w:rsid w:val="00435268"/>
    <w:rsid w:val="00464788"/>
    <w:rsid w:val="0046761C"/>
    <w:rsid w:val="00551466"/>
    <w:rsid w:val="00554A26"/>
    <w:rsid w:val="00562E73"/>
    <w:rsid w:val="005A7852"/>
    <w:rsid w:val="005C004A"/>
    <w:rsid w:val="00602814"/>
    <w:rsid w:val="00610A56"/>
    <w:rsid w:val="006C5820"/>
    <w:rsid w:val="006E10C7"/>
    <w:rsid w:val="00706492"/>
    <w:rsid w:val="007325E0"/>
    <w:rsid w:val="00781F1F"/>
    <w:rsid w:val="007E0C5B"/>
    <w:rsid w:val="00814CC7"/>
    <w:rsid w:val="008172C7"/>
    <w:rsid w:val="00876326"/>
    <w:rsid w:val="00973A42"/>
    <w:rsid w:val="00975943"/>
    <w:rsid w:val="009E0013"/>
    <w:rsid w:val="00A712F2"/>
    <w:rsid w:val="00A75123"/>
    <w:rsid w:val="00A93DEB"/>
    <w:rsid w:val="00AB3FAC"/>
    <w:rsid w:val="00B37463"/>
    <w:rsid w:val="00B61870"/>
    <w:rsid w:val="00B94E44"/>
    <w:rsid w:val="00C86111"/>
    <w:rsid w:val="00CD4DC4"/>
    <w:rsid w:val="00CF4C50"/>
    <w:rsid w:val="00D343B3"/>
    <w:rsid w:val="00D97E21"/>
    <w:rsid w:val="00DB18E9"/>
    <w:rsid w:val="00DC7047"/>
    <w:rsid w:val="00E15284"/>
    <w:rsid w:val="00E23A99"/>
    <w:rsid w:val="00E34E41"/>
    <w:rsid w:val="00E37B08"/>
    <w:rsid w:val="00E436F2"/>
    <w:rsid w:val="00EA5695"/>
    <w:rsid w:val="00EF33C2"/>
    <w:rsid w:val="00EF47E1"/>
    <w:rsid w:val="00F2271A"/>
    <w:rsid w:val="00F26403"/>
    <w:rsid w:val="00F41A93"/>
    <w:rsid w:val="00F71D4B"/>
    <w:rsid w:val="00F83D43"/>
    <w:rsid w:val="00F9212C"/>
    <w:rsid w:val="00FB29E7"/>
    <w:rsid w:val="00FB7050"/>
    <w:rsid w:val="00FC3D10"/>
    <w:rsid w:val="00FE33BF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67B1D-2209-4D69-B2B9-A8EC51F5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0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2F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2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2E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E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1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hyperlink" Target="video.mp4" TargetMode="External"/><Relationship Id="rId5" Type="http://schemas.openxmlformats.org/officeDocument/2006/relationships/image" Target="media/image1.emf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1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hyperlink" Target="http://www.rsmas.miami.edu/personal/miskandarani/Courses/MSC321/lectfiniteDifference.pdf" TargetMode="External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5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Demyanova</dc:creator>
  <cp:keywords/>
  <dc:description/>
  <cp:lastModifiedBy>Yulia Demyanova</cp:lastModifiedBy>
  <cp:revision>45</cp:revision>
  <dcterms:created xsi:type="dcterms:W3CDTF">2013-11-14T14:31:00Z</dcterms:created>
  <dcterms:modified xsi:type="dcterms:W3CDTF">2013-11-22T19:33:00Z</dcterms:modified>
</cp:coreProperties>
</file>