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34F2" w:rsidRDefault="002268F1" w:rsidP="002268F1">
      <w:pPr>
        <w:pStyle w:val="Title"/>
        <w:rPr>
          <w:rFonts w:eastAsia="Times New Roman"/>
        </w:rPr>
      </w:pPr>
      <w:r>
        <w:rPr>
          <w:rFonts w:eastAsia="Times New Roman"/>
        </w:rPr>
        <w:t>Comprehensive Monitoring of Commercial Solutions in Azure</w:t>
      </w:r>
    </w:p>
    <w:p w:rsidR="002268F1" w:rsidRDefault="002268F1" w:rsidP="002268F1">
      <w:r>
        <w:t xml:space="preserve">By </w:t>
      </w:r>
      <w:r w:rsidR="008E742E" w:rsidRPr="008E742E">
        <w:rPr>
          <w:highlight w:val="black"/>
        </w:rPr>
        <w:t>__</w:t>
      </w:r>
      <w:r w:rsidR="008E742E">
        <w:rPr>
          <w:highlight w:val="black"/>
        </w:rPr>
        <w:t>_</w:t>
      </w:r>
      <w:r w:rsidR="008E742E" w:rsidRPr="008E742E">
        <w:rPr>
          <w:highlight w:val="black"/>
        </w:rPr>
        <w:t>__</w:t>
      </w:r>
    </w:p>
    <w:p w:rsidR="002268F1" w:rsidRDefault="002268F1" w:rsidP="002268F1"/>
    <w:p w:rsidR="002268F1" w:rsidRPr="002268F1" w:rsidRDefault="002268F1" w:rsidP="002268F1">
      <w:r>
        <w:t>This document addresses the many ways that a software vendor can collect data on solutions running in Azure, log those to a common location, alert on ev</w:t>
      </w:r>
      <w:bookmarkStart w:id="0" w:name="_GoBack"/>
      <w:bookmarkEnd w:id="0"/>
      <w:r>
        <w:t>ents, facilitate RCA, and enable historical analysis.</w:t>
      </w:r>
    </w:p>
    <w:p w:rsidR="00C30C72" w:rsidRDefault="009124C7" w:rsidP="00BB24EF">
      <w:pPr>
        <w:pStyle w:val="Heading1"/>
        <w:rPr>
          <w:rFonts w:eastAsia="Times New Roman"/>
        </w:rPr>
      </w:pPr>
      <w:r>
        <w:rPr>
          <w:rFonts w:eastAsia="Times New Roman"/>
        </w:rPr>
        <w:t>1.0.0 Scenarios</w:t>
      </w:r>
    </w:p>
    <w:p w:rsidR="009124C7" w:rsidRDefault="009124C7" w:rsidP="00851C0C">
      <w:pPr>
        <w:rPr>
          <w:rFonts w:ascii="Calibri" w:eastAsia="Times New Roman" w:hAnsi="Calibri" w:cs="Calibri"/>
          <w:color w:val="000000"/>
          <w:sz w:val="22"/>
          <w:szCs w:val="22"/>
        </w:rPr>
      </w:pPr>
      <w:r>
        <w:rPr>
          <w:rFonts w:ascii="Calibri" w:eastAsia="Times New Roman" w:hAnsi="Calibri" w:cs="Calibri"/>
          <w:color w:val="000000"/>
          <w:sz w:val="22"/>
          <w:szCs w:val="22"/>
        </w:rPr>
        <w:t>This document will address the following scenarios:</w:t>
      </w:r>
      <w:r w:rsidR="00BB24EF">
        <w:rPr>
          <w:rFonts w:ascii="Calibri" w:eastAsia="Times New Roman" w:hAnsi="Calibri" w:cs="Calibri"/>
          <w:color w:val="000000"/>
          <w:sz w:val="22"/>
          <w:szCs w:val="22"/>
        </w:rPr>
        <w:br/>
      </w:r>
    </w:p>
    <w:p w:rsidR="009124C7" w:rsidRDefault="00BB24EF" w:rsidP="009124C7">
      <w:pPr>
        <w:pStyle w:val="ListParagraph"/>
        <w:numPr>
          <w:ilvl w:val="0"/>
          <w:numId w:val="7"/>
        </w:numPr>
        <w:rPr>
          <w:rFonts w:ascii="Calibri" w:eastAsia="Times New Roman" w:hAnsi="Calibri" w:cs="Calibri"/>
          <w:color w:val="000000"/>
          <w:sz w:val="22"/>
          <w:szCs w:val="22"/>
        </w:rPr>
      </w:pPr>
      <w:r>
        <w:rPr>
          <w:rFonts w:ascii="Calibri" w:eastAsia="Times New Roman" w:hAnsi="Calibri" w:cs="Calibri"/>
          <w:color w:val="000000"/>
          <w:sz w:val="22"/>
          <w:szCs w:val="22"/>
        </w:rPr>
        <w:t>Alerting (near-real-time)</w:t>
      </w:r>
      <w:r>
        <w:rPr>
          <w:rFonts w:ascii="Calibri" w:eastAsia="Times New Roman" w:hAnsi="Calibri" w:cs="Calibri"/>
          <w:color w:val="000000"/>
          <w:sz w:val="22"/>
          <w:szCs w:val="22"/>
        </w:rPr>
        <w:br/>
        <w:t>Log an event and alert someone immediately.</w:t>
      </w:r>
      <w:r>
        <w:rPr>
          <w:rFonts w:ascii="Calibri" w:eastAsia="Times New Roman" w:hAnsi="Calibri" w:cs="Calibri"/>
          <w:color w:val="000000"/>
          <w:sz w:val="22"/>
          <w:szCs w:val="22"/>
        </w:rPr>
        <w:br/>
      </w:r>
    </w:p>
    <w:p w:rsidR="00BB24EF" w:rsidRDefault="00BB24EF" w:rsidP="009124C7">
      <w:pPr>
        <w:pStyle w:val="ListParagraph"/>
        <w:numPr>
          <w:ilvl w:val="0"/>
          <w:numId w:val="7"/>
        </w:numPr>
        <w:rPr>
          <w:rFonts w:ascii="Calibri" w:eastAsia="Times New Roman" w:hAnsi="Calibri" w:cs="Calibri"/>
          <w:color w:val="000000"/>
          <w:sz w:val="22"/>
          <w:szCs w:val="22"/>
        </w:rPr>
      </w:pPr>
      <w:r>
        <w:rPr>
          <w:rFonts w:ascii="Calibri" w:eastAsia="Times New Roman" w:hAnsi="Calibri" w:cs="Calibri"/>
          <w:color w:val="000000"/>
          <w:sz w:val="22"/>
          <w:szCs w:val="22"/>
        </w:rPr>
        <w:t>Root Cause Analysis (&lt;1 hour)</w:t>
      </w:r>
      <w:r>
        <w:rPr>
          <w:rFonts w:ascii="Calibri" w:eastAsia="Times New Roman" w:hAnsi="Calibri" w:cs="Calibri"/>
          <w:color w:val="000000"/>
          <w:sz w:val="22"/>
          <w:szCs w:val="22"/>
        </w:rPr>
        <w:br/>
        <w:t>Events that have been logged are searchable and can be correlated across multiple platforms.</w:t>
      </w:r>
      <w:r>
        <w:rPr>
          <w:rFonts w:ascii="Calibri" w:eastAsia="Times New Roman" w:hAnsi="Calibri" w:cs="Calibri"/>
          <w:color w:val="000000"/>
          <w:sz w:val="22"/>
          <w:szCs w:val="22"/>
        </w:rPr>
        <w:br/>
      </w:r>
    </w:p>
    <w:p w:rsidR="00BB24EF" w:rsidRDefault="00BB24EF" w:rsidP="009124C7">
      <w:pPr>
        <w:pStyle w:val="ListParagraph"/>
        <w:numPr>
          <w:ilvl w:val="0"/>
          <w:numId w:val="7"/>
        </w:numPr>
        <w:rPr>
          <w:rFonts w:ascii="Calibri" w:eastAsia="Times New Roman" w:hAnsi="Calibri" w:cs="Calibri"/>
          <w:color w:val="000000"/>
          <w:sz w:val="22"/>
          <w:szCs w:val="22"/>
        </w:rPr>
      </w:pPr>
      <w:r>
        <w:rPr>
          <w:rFonts w:ascii="Calibri" w:eastAsia="Times New Roman" w:hAnsi="Calibri" w:cs="Calibri"/>
          <w:color w:val="000000"/>
          <w:sz w:val="22"/>
          <w:szCs w:val="22"/>
        </w:rPr>
        <w:t>Historical Analysis (&lt;24 hours)</w:t>
      </w:r>
      <w:r>
        <w:rPr>
          <w:rFonts w:ascii="Calibri" w:eastAsia="Times New Roman" w:hAnsi="Calibri" w:cs="Calibri"/>
          <w:color w:val="000000"/>
          <w:sz w:val="22"/>
          <w:szCs w:val="22"/>
        </w:rPr>
        <w:br/>
        <w:t>Event data can be mined for historical significance, trends, etc.</w:t>
      </w:r>
    </w:p>
    <w:p w:rsidR="00BB24EF" w:rsidRDefault="00BB24EF" w:rsidP="00FC2760">
      <w:pPr>
        <w:pStyle w:val="Heading1"/>
        <w:rPr>
          <w:rFonts w:eastAsia="Times New Roman"/>
        </w:rPr>
      </w:pPr>
      <w:r>
        <w:rPr>
          <w:rFonts w:eastAsia="Times New Roman"/>
        </w:rPr>
        <w:t>2.0.0 Alerting</w:t>
      </w:r>
    </w:p>
    <w:p w:rsidR="000F44C6" w:rsidRDefault="00FC2760" w:rsidP="00BB24EF">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For certain events it is </w:t>
      </w:r>
      <w:r w:rsidR="00A2375B">
        <w:rPr>
          <w:rFonts w:ascii="Calibri" w:eastAsia="Times New Roman" w:hAnsi="Calibri" w:cs="Calibri"/>
          <w:color w:val="000000"/>
          <w:sz w:val="22"/>
          <w:szCs w:val="22"/>
        </w:rPr>
        <w:t>especially important</w:t>
      </w:r>
      <w:r>
        <w:rPr>
          <w:rFonts w:ascii="Calibri" w:eastAsia="Times New Roman" w:hAnsi="Calibri" w:cs="Calibri"/>
          <w:color w:val="000000"/>
          <w:sz w:val="22"/>
          <w:szCs w:val="22"/>
        </w:rPr>
        <w:t xml:space="preserve"> for </w:t>
      </w:r>
      <w:r w:rsidR="00E62AFE">
        <w:rPr>
          <w:rFonts w:ascii="Calibri" w:eastAsia="Times New Roman" w:hAnsi="Calibri" w:cs="Calibri"/>
          <w:color w:val="000000"/>
          <w:sz w:val="22"/>
          <w:szCs w:val="22"/>
        </w:rPr>
        <w:t>support staff</w:t>
      </w:r>
      <w:r>
        <w:rPr>
          <w:rFonts w:ascii="Calibri" w:eastAsia="Times New Roman" w:hAnsi="Calibri" w:cs="Calibri"/>
          <w:color w:val="000000"/>
          <w:sz w:val="22"/>
          <w:szCs w:val="22"/>
        </w:rPr>
        <w:t xml:space="preserve"> to be alerted as soon as an issue has been detected.</w:t>
      </w:r>
      <w:r w:rsidR="003F0D9C">
        <w:rPr>
          <w:rFonts w:ascii="Calibri" w:eastAsia="Times New Roman" w:hAnsi="Calibri" w:cs="Calibri"/>
          <w:color w:val="000000"/>
          <w:sz w:val="22"/>
          <w:szCs w:val="22"/>
        </w:rPr>
        <w:t xml:space="preserve"> The process will be described below, but the following c</w:t>
      </w:r>
      <w:r w:rsidR="00CA6931">
        <w:rPr>
          <w:rFonts w:ascii="Calibri" w:eastAsia="Times New Roman" w:hAnsi="Calibri" w:cs="Calibri"/>
          <w:color w:val="000000"/>
          <w:sz w:val="22"/>
          <w:szCs w:val="22"/>
        </w:rPr>
        <w:t>hart shows the expected latency for most events:</w:t>
      </w:r>
    </w:p>
    <w:p w:rsidR="003F0D9C" w:rsidRDefault="003F0D9C" w:rsidP="00BB24EF">
      <w:pP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extent cx="6887845" cy="1244184"/>
            <wp:effectExtent l="0" t="0" r="82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A6931" w:rsidRDefault="00CA6931" w:rsidP="00BB24EF">
      <w:pPr>
        <w:rPr>
          <w:rFonts w:ascii="Calibri" w:eastAsia="Times New Roman" w:hAnsi="Calibri" w:cs="Calibri"/>
          <w:color w:val="000000"/>
          <w:sz w:val="22"/>
          <w:szCs w:val="22"/>
        </w:rPr>
      </w:pPr>
      <w:r>
        <w:rPr>
          <w:rFonts w:ascii="Calibri" w:eastAsia="Times New Roman" w:hAnsi="Calibri" w:cs="Calibri"/>
          <w:color w:val="000000"/>
          <w:sz w:val="22"/>
          <w:szCs w:val="22"/>
        </w:rPr>
        <w:t>Azure Monitor does support some near-real-time metric alerts which follow this pattern instead:</w:t>
      </w:r>
    </w:p>
    <w:p w:rsidR="00CA6931" w:rsidRDefault="00CA6931" w:rsidP="00BB24EF">
      <w:pP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14:anchorId="24BE0B3D" wp14:editId="29C1F9C7">
            <wp:extent cx="6858000" cy="1238575"/>
            <wp:effectExtent l="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E1DB7" w:rsidRDefault="009E1DB7" w:rsidP="008050C0">
      <w:pPr>
        <w:pStyle w:val="Heading2"/>
        <w:rPr>
          <w:rFonts w:eastAsia="Times New Roman"/>
        </w:rPr>
      </w:pPr>
      <w:r>
        <w:rPr>
          <w:rFonts w:eastAsia="Times New Roman"/>
        </w:rPr>
        <w:t>2.1.0 Detect</w:t>
      </w:r>
    </w:p>
    <w:p w:rsidR="009E1DB7" w:rsidRDefault="009609D5" w:rsidP="009E1DB7">
      <w:r>
        <w:t>The first thing that must happen is that an event must be detected</w:t>
      </w:r>
      <w:r w:rsidR="00CB6B58">
        <w:t>,</w:t>
      </w:r>
      <w:r>
        <w:t xml:space="preserve"> or the status of </w:t>
      </w:r>
      <w:r w:rsidR="00A0372B">
        <w:t xml:space="preserve">the </w:t>
      </w:r>
      <w:r w:rsidR="00532A7F">
        <w:t xml:space="preserve">selected </w:t>
      </w:r>
      <w:r>
        <w:t>service probed. There are a variety of methods that might be used.</w:t>
      </w:r>
    </w:p>
    <w:p w:rsidR="009E1DB7" w:rsidRDefault="009E1DB7" w:rsidP="009E1DB7"/>
    <w:p w:rsidR="009609D5" w:rsidRDefault="009609D5" w:rsidP="009609D5">
      <w:pPr>
        <w:pStyle w:val="Heading3"/>
      </w:pPr>
      <w:r>
        <w:t>2.1.1 Azure Status</w:t>
      </w:r>
    </w:p>
    <w:p w:rsidR="009609D5" w:rsidRDefault="009609D5" w:rsidP="009609D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Azure Status is very high-level, but it lets you know if one or more Azure services are experiencing problems in one or more regions. It is not personalized in any way and there is no REST API for this service, though there is an RSS feed that could be consumed programmatically. More details can be found here: </w:t>
      </w:r>
      <w:hyperlink r:id="rId20" w:history="1">
        <w:r w:rsidRPr="00EC00C2">
          <w:rPr>
            <w:rStyle w:val="Hyperlink"/>
            <w:rFonts w:ascii="Calibri" w:eastAsia="Times New Roman" w:hAnsi="Calibri" w:cs="Calibri"/>
            <w:sz w:val="22"/>
            <w:szCs w:val="22"/>
          </w:rPr>
          <w:t>https://docs.microsoft.com/en-us/azure/service-health/azure-status-overview</w:t>
        </w:r>
      </w:hyperlink>
      <w:r>
        <w:rPr>
          <w:rFonts w:ascii="Calibri" w:eastAsia="Times New Roman" w:hAnsi="Calibri" w:cs="Calibri"/>
          <w:color w:val="000000"/>
          <w:sz w:val="22"/>
          <w:szCs w:val="22"/>
        </w:rPr>
        <w:t xml:space="preserve">. </w:t>
      </w:r>
    </w:p>
    <w:p w:rsidR="009609D5" w:rsidRDefault="009609D5" w:rsidP="009609D5">
      <w:pPr>
        <w:rPr>
          <w:rFonts w:ascii="Calibri" w:eastAsia="Times New Roman" w:hAnsi="Calibri" w:cs="Calibri"/>
          <w:color w:val="000000"/>
          <w:sz w:val="22"/>
          <w:szCs w:val="22"/>
        </w:rPr>
      </w:pPr>
    </w:p>
    <w:p w:rsidR="009609D5" w:rsidRDefault="009609D5" w:rsidP="009609D5">
      <w:pP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It is unlikely that you would consume any information at this level. If Azure has service issues that don’t affect you, there isn’t much value.</w:t>
      </w:r>
    </w:p>
    <w:p w:rsidR="009609D5" w:rsidRDefault="009609D5" w:rsidP="009609D5">
      <w:pPr>
        <w:rPr>
          <w:rFonts w:ascii="Calibri" w:eastAsia="Times New Roman" w:hAnsi="Calibri" w:cs="Calibri"/>
          <w:color w:val="000000"/>
          <w:sz w:val="22"/>
          <w:szCs w:val="22"/>
        </w:rPr>
      </w:pPr>
    </w:p>
    <w:p w:rsidR="009609D5" w:rsidRPr="009609D5" w:rsidRDefault="009609D5" w:rsidP="009609D5">
      <w:pPr>
        <w:pStyle w:val="Heading3"/>
      </w:pPr>
      <w:r w:rsidRPr="009609D5">
        <w:t>2.1.2 Service Health</w:t>
      </w:r>
    </w:p>
    <w:p w:rsidR="009609D5" w:rsidRDefault="009609D5" w:rsidP="009609D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Service Health is a personalized version of Azure Status, if any service you are using is affected by </w:t>
      </w:r>
      <w:r w:rsidR="00AA53B6">
        <w:rPr>
          <w:rFonts w:ascii="Calibri" w:eastAsia="Times New Roman" w:hAnsi="Calibri" w:cs="Calibri"/>
          <w:color w:val="000000"/>
          <w:sz w:val="22"/>
          <w:szCs w:val="22"/>
        </w:rPr>
        <w:t>a</w:t>
      </w:r>
      <w:r>
        <w:rPr>
          <w:rFonts w:ascii="Calibri" w:eastAsia="Times New Roman" w:hAnsi="Calibri" w:cs="Calibri"/>
          <w:color w:val="000000"/>
          <w:sz w:val="22"/>
          <w:szCs w:val="22"/>
        </w:rPr>
        <w:t xml:space="preserve"> service disruption, planned or unplanned, you should see that information here. This information can fe</w:t>
      </w:r>
      <w:r w:rsidR="00AA53B6">
        <w:rPr>
          <w:rFonts w:ascii="Calibri" w:eastAsia="Times New Roman" w:hAnsi="Calibri" w:cs="Calibri"/>
          <w:color w:val="000000"/>
          <w:sz w:val="22"/>
          <w:szCs w:val="22"/>
        </w:rPr>
        <w:t>e</w:t>
      </w:r>
      <w:r>
        <w:rPr>
          <w:rFonts w:ascii="Calibri" w:eastAsia="Times New Roman" w:hAnsi="Calibri" w:cs="Calibri"/>
          <w:color w:val="000000"/>
          <w:sz w:val="22"/>
          <w:szCs w:val="22"/>
        </w:rPr>
        <w:t xml:space="preserve">d into Azure Monitor to trigger alerts. More details can be found here: </w:t>
      </w:r>
      <w:hyperlink r:id="rId21" w:history="1">
        <w:r w:rsidRPr="00EC00C2">
          <w:rPr>
            <w:rStyle w:val="Hyperlink"/>
            <w:rFonts w:ascii="Calibri" w:eastAsia="Times New Roman" w:hAnsi="Calibri" w:cs="Calibri"/>
            <w:sz w:val="22"/>
            <w:szCs w:val="22"/>
          </w:rPr>
          <w:t>https://docs.microsoft.com/en-us/azure/service-health/service-health-overview</w:t>
        </w:r>
      </w:hyperlink>
      <w:r>
        <w:rPr>
          <w:rFonts w:ascii="Calibri" w:eastAsia="Times New Roman" w:hAnsi="Calibri" w:cs="Calibri"/>
          <w:color w:val="000000"/>
          <w:sz w:val="22"/>
          <w:szCs w:val="22"/>
        </w:rPr>
        <w:t xml:space="preserve">. </w:t>
      </w:r>
    </w:p>
    <w:p w:rsidR="009609D5" w:rsidRDefault="009609D5" w:rsidP="009609D5">
      <w:pPr>
        <w:rPr>
          <w:rFonts w:ascii="Calibri" w:eastAsia="Times New Roman" w:hAnsi="Calibri" w:cs="Calibri"/>
          <w:color w:val="000000"/>
          <w:sz w:val="22"/>
          <w:szCs w:val="22"/>
        </w:rPr>
      </w:pPr>
    </w:p>
    <w:p w:rsidR="009609D5" w:rsidRDefault="009609D5" w:rsidP="009609D5">
      <w:pPr>
        <w:pStyle w:val="Heading3"/>
        <w:rPr>
          <w:rFonts w:eastAsia="Times New Roman"/>
        </w:rPr>
      </w:pPr>
      <w:r w:rsidRPr="009609D5">
        <w:rPr>
          <w:rFonts w:eastAsia="Times New Roman"/>
        </w:rPr>
        <w:t>2.1.3 Resource Health</w:t>
      </w:r>
    </w:p>
    <w:p w:rsidR="00A4662A" w:rsidRDefault="00C17F49" w:rsidP="009609D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Each individual resource in Azure has a health status that you can view in the portal or can be accessed via REST API: </w:t>
      </w:r>
      <w:hyperlink r:id="rId22" w:history="1">
        <w:r w:rsidRPr="00EC00C2">
          <w:rPr>
            <w:rStyle w:val="Hyperlink"/>
            <w:rFonts w:ascii="Calibri" w:eastAsia="Times New Roman" w:hAnsi="Calibri" w:cs="Calibri"/>
            <w:sz w:val="22"/>
            <w:szCs w:val="22"/>
          </w:rPr>
          <w:t>https://docs.microsoft.com/en-us/rest/api/resourcehealth/</w:t>
        </w:r>
      </w:hyperlink>
      <w:r>
        <w:rPr>
          <w:rFonts w:ascii="Calibri" w:eastAsia="Times New Roman" w:hAnsi="Calibri" w:cs="Calibri"/>
          <w:color w:val="000000"/>
          <w:sz w:val="22"/>
          <w:szCs w:val="22"/>
        </w:rPr>
        <w:t xml:space="preserve">. The specific checks that are made are </w:t>
      </w:r>
      <w:r w:rsidR="006C0FAC">
        <w:rPr>
          <w:rFonts w:ascii="Calibri" w:eastAsia="Times New Roman" w:hAnsi="Calibri" w:cs="Calibri"/>
          <w:color w:val="000000"/>
          <w:sz w:val="22"/>
          <w:szCs w:val="22"/>
        </w:rPr>
        <w:t xml:space="preserve">outlined </w:t>
      </w:r>
      <w:r>
        <w:rPr>
          <w:rFonts w:ascii="Calibri" w:eastAsia="Times New Roman" w:hAnsi="Calibri" w:cs="Calibri"/>
          <w:color w:val="000000"/>
          <w:sz w:val="22"/>
          <w:szCs w:val="22"/>
        </w:rPr>
        <w:t xml:space="preserve">here: </w:t>
      </w:r>
      <w:hyperlink r:id="rId23" w:history="1">
        <w:r w:rsidRPr="00EC00C2">
          <w:rPr>
            <w:rStyle w:val="Hyperlink"/>
            <w:rFonts w:ascii="Calibri" w:eastAsia="Times New Roman" w:hAnsi="Calibri" w:cs="Calibri"/>
            <w:sz w:val="22"/>
            <w:szCs w:val="22"/>
          </w:rPr>
          <w:t>https://docs.microsoft.com/en-us/azure/service-health/resource-health-checks-resource-types</w:t>
        </w:r>
      </w:hyperlink>
      <w:r>
        <w:rPr>
          <w:rFonts w:ascii="Calibri" w:eastAsia="Times New Roman" w:hAnsi="Calibri" w:cs="Calibri"/>
          <w:color w:val="000000"/>
          <w:sz w:val="22"/>
          <w:szCs w:val="22"/>
        </w:rPr>
        <w:t>.</w:t>
      </w:r>
      <w:r w:rsidR="00A4662A">
        <w:rPr>
          <w:rFonts w:ascii="Calibri" w:eastAsia="Times New Roman" w:hAnsi="Calibri" w:cs="Calibri"/>
          <w:color w:val="000000"/>
          <w:sz w:val="22"/>
          <w:szCs w:val="22"/>
        </w:rPr>
        <w:t xml:space="preserve"> More details can be found here: </w:t>
      </w:r>
      <w:hyperlink r:id="rId24" w:history="1">
        <w:r w:rsidR="009609D5" w:rsidRPr="00EC00C2">
          <w:rPr>
            <w:rStyle w:val="Hyperlink"/>
            <w:rFonts w:ascii="Calibri" w:eastAsia="Times New Roman" w:hAnsi="Calibri" w:cs="Calibri"/>
            <w:sz w:val="22"/>
            <w:szCs w:val="22"/>
          </w:rPr>
          <w:t>https://docs.microsoft.com/en-us/azure/service-health/resource-health-overview</w:t>
        </w:r>
      </w:hyperlink>
      <w:r w:rsidR="00A4662A">
        <w:rPr>
          <w:rFonts w:ascii="Calibri" w:eastAsia="Times New Roman" w:hAnsi="Calibri" w:cs="Calibri"/>
          <w:color w:val="000000"/>
          <w:sz w:val="22"/>
          <w:szCs w:val="22"/>
        </w:rPr>
        <w:t xml:space="preserve">. </w:t>
      </w:r>
    </w:p>
    <w:p w:rsidR="009609D5" w:rsidRDefault="009609D5" w:rsidP="009609D5">
      <w:pPr>
        <w:rPr>
          <w:rFonts w:ascii="Calibri" w:eastAsia="Times New Roman" w:hAnsi="Calibri" w:cs="Calibri"/>
          <w:color w:val="000000"/>
          <w:sz w:val="22"/>
          <w:szCs w:val="22"/>
        </w:rPr>
      </w:pPr>
    </w:p>
    <w:p w:rsidR="00417151" w:rsidRDefault="00417151" w:rsidP="00417151">
      <w:pPr>
        <w:pStyle w:val="Heading3"/>
        <w:rPr>
          <w:rFonts w:eastAsia="Times New Roman"/>
        </w:rPr>
      </w:pPr>
      <w:r>
        <w:rPr>
          <w:rFonts w:eastAsia="Times New Roman"/>
        </w:rPr>
        <w:t>2.1.4 Azure Monitor</w:t>
      </w:r>
    </w:p>
    <w:p w:rsidR="00417151" w:rsidRDefault="00417151" w:rsidP="0041715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Telemetry such as metrics, activity logs, and diagnostic logs are all exposed in Azure Monitor. Azure Monitor itself does not produce telemetry, but it aggregates it into a single place and allows you to graph and </w:t>
      </w:r>
      <w:r w:rsidR="00914E65">
        <w:rPr>
          <w:rFonts w:ascii="Calibri" w:eastAsia="Times New Roman" w:hAnsi="Calibri" w:cs="Calibri"/>
          <w:color w:val="000000"/>
          <w:sz w:val="22"/>
          <w:szCs w:val="22"/>
        </w:rPr>
        <w:t xml:space="preserve">alert on the data points it is aware of. There is a REST API that can extract information programmatically: </w:t>
      </w:r>
      <w:hyperlink r:id="rId25" w:history="1">
        <w:r w:rsidR="00914E65" w:rsidRPr="00EC00C2">
          <w:rPr>
            <w:rStyle w:val="Hyperlink"/>
            <w:rFonts w:ascii="Calibri" w:eastAsia="Times New Roman" w:hAnsi="Calibri" w:cs="Calibri"/>
            <w:sz w:val="22"/>
            <w:szCs w:val="22"/>
          </w:rPr>
          <w:t>https://docs.microsoft.com/en-us/rest/api/monitor/</w:t>
        </w:r>
      </w:hyperlink>
      <w:r w:rsidR="00914E65">
        <w:rPr>
          <w:rFonts w:ascii="Calibri" w:eastAsia="Times New Roman" w:hAnsi="Calibri" w:cs="Calibri"/>
          <w:color w:val="000000"/>
          <w:sz w:val="22"/>
          <w:szCs w:val="22"/>
        </w:rPr>
        <w:t xml:space="preserve">. </w:t>
      </w:r>
    </w:p>
    <w:p w:rsidR="00914E65" w:rsidRDefault="00914E65" w:rsidP="00417151">
      <w:pPr>
        <w:rPr>
          <w:rFonts w:ascii="Calibri" w:eastAsia="Times New Roman" w:hAnsi="Calibri" w:cs="Calibri"/>
          <w:color w:val="000000"/>
          <w:sz w:val="22"/>
          <w:szCs w:val="22"/>
        </w:rPr>
      </w:pPr>
    </w:p>
    <w:p w:rsidR="00914E65" w:rsidRDefault="00914E65" w:rsidP="00417151">
      <w:pPr>
        <w:rPr>
          <w:rFonts w:ascii="Calibri" w:eastAsia="Times New Roman" w:hAnsi="Calibri" w:cs="Calibri"/>
          <w:color w:val="000000"/>
          <w:sz w:val="22"/>
          <w:szCs w:val="22"/>
        </w:rPr>
      </w:pPr>
      <w:r>
        <w:rPr>
          <w:rFonts w:ascii="Calibri" w:eastAsia="Times New Roman" w:hAnsi="Calibri" w:cs="Calibri"/>
          <w:color w:val="000000"/>
          <w:sz w:val="22"/>
          <w:szCs w:val="22"/>
        </w:rPr>
        <w:t>You will use Azure Monitor to configure all alerts. You could use the Azure Monitor REST API to access data points that need to be logged to Log Analytics.</w:t>
      </w:r>
    </w:p>
    <w:p w:rsidR="00417151" w:rsidRDefault="00417151" w:rsidP="009609D5">
      <w:pPr>
        <w:rPr>
          <w:rFonts w:ascii="Calibri" w:eastAsia="Times New Roman" w:hAnsi="Calibri" w:cs="Calibri"/>
          <w:color w:val="000000"/>
          <w:sz w:val="22"/>
          <w:szCs w:val="22"/>
        </w:rPr>
      </w:pPr>
    </w:p>
    <w:p w:rsidR="009609D5" w:rsidRDefault="00914E65" w:rsidP="00914E65">
      <w:pPr>
        <w:pStyle w:val="Heading3"/>
        <w:rPr>
          <w:rFonts w:eastAsia="Times New Roman"/>
        </w:rPr>
      </w:pPr>
      <w:r>
        <w:rPr>
          <w:rFonts w:eastAsia="Times New Roman"/>
        </w:rPr>
        <w:t xml:space="preserve">2.1.5 </w:t>
      </w:r>
      <w:r w:rsidR="009609D5">
        <w:rPr>
          <w:rFonts w:eastAsia="Times New Roman"/>
        </w:rPr>
        <w:t>Instance Metadata</w:t>
      </w:r>
      <w:r>
        <w:rPr>
          <w:rFonts w:eastAsia="Times New Roman"/>
        </w:rPr>
        <w:t xml:space="preserve"> – Scheduled Events</w:t>
      </w:r>
    </w:p>
    <w:p w:rsidR="00914E65" w:rsidRDefault="00914E65" w:rsidP="009609D5">
      <w:pPr>
        <w:rPr>
          <w:rFonts w:ascii="Calibri" w:eastAsia="Times New Roman" w:hAnsi="Calibri" w:cs="Calibri"/>
          <w:color w:val="000000"/>
          <w:sz w:val="22"/>
          <w:szCs w:val="22"/>
        </w:rPr>
      </w:pPr>
      <w:r>
        <w:rPr>
          <w:rFonts w:ascii="Calibri" w:eastAsia="Times New Roman" w:hAnsi="Calibri" w:cs="Calibri"/>
          <w:color w:val="000000"/>
          <w:sz w:val="22"/>
          <w:szCs w:val="22"/>
        </w:rPr>
        <w:t>The Instance Metadata service is accessible only from inside a VM. It allows a VM access to a set of Azure properties about itself. Specify for our monitoring purposes, it also allows the VM to become aware of scheduled events for itself and its peers (in the same Availability Set or Scale Set). Scheduled events will include when a VM will:</w:t>
      </w:r>
    </w:p>
    <w:p w:rsidR="00914E65" w:rsidRDefault="00914E65" w:rsidP="00914E65">
      <w:pPr>
        <w:pStyle w:val="ListParagraph"/>
        <w:numPr>
          <w:ilvl w:val="0"/>
          <w:numId w:val="15"/>
        </w:numPr>
        <w:rPr>
          <w:rFonts w:ascii="Calibri" w:eastAsia="Times New Roman" w:hAnsi="Calibri" w:cs="Calibri"/>
          <w:color w:val="000000"/>
          <w:sz w:val="22"/>
          <w:szCs w:val="22"/>
        </w:rPr>
      </w:pPr>
      <w:r>
        <w:rPr>
          <w:rFonts w:ascii="Calibri" w:eastAsia="Times New Roman" w:hAnsi="Calibri" w:cs="Calibri"/>
          <w:color w:val="000000"/>
          <w:sz w:val="22"/>
          <w:szCs w:val="22"/>
        </w:rPr>
        <w:t>Freeze</w:t>
      </w:r>
    </w:p>
    <w:p w:rsidR="00914E65" w:rsidRDefault="00914E65" w:rsidP="00914E65">
      <w:pPr>
        <w:pStyle w:val="ListParagraph"/>
        <w:numPr>
          <w:ilvl w:val="0"/>
          <w:numId w:val="15"/>
        </w:numPr>
        <w:rPr>
          <w:rFonts w:ascii="Calibri" w:eastAsia="Times New Roman" w:hAnsi="Calibri" w:cs="Calibri"/>
          <w:color w:val="000000"/>
          <w:sz w:val="22"/>
          <w:szCs w:val="22"/>
        </w:rPr>
      </w:pPr>
      <w:r>
        <w:rPr>
          <w:rFonts w:ascii="Calibri" w:eastAsia="Times New Roman" w:hAnsi="Calibri" w:cs="Calibri"/>
          <w:color w:val="000000"/>
          <w:sz w:val="22"/>
          <w:szCs w:val="22"/>
        </w:rPr>
        <w:t>Reboot</w:t>
      </w:r>
    </w:p>
    <w:p w:rsidR="00914E65" w:rsidRPr="00914E65" w:rsidRDefault="00914E65" w:rsidP="00914E65">
      <w:pPr>
        <w:pStyle w:val="ListParagraph"/>
        <w:numPr>
          <w:ilvl w:val="0"/>
          <w:numId w:val="15"/>
        </w:numPr>
        <w:rPr>
          <w:rFonts w:ascii="Calibri" w:eastAsia="Times New Roman" w:hAnsi="Calibri" w:cs="Calibri"/>
          <w:color w:val="000000"/>
          <w:sz w:val="22"/>
          <w:szCs w:val="22"/>
        </w:rPr>
      </w:pPr>
      <w:r>
        <w:rPr>
          <w:rFonts w:ascii="Calibri" w:eastAsia="Times New Roman" w:hAnsi="Calibri" w:cs="Calibri"/>
          <w:color w:val="000000"/>
          <w:sz w:val="22"/>
          <w:szCs w:val="22"/>
        </w:rPr>
        <w:t>Redeploy</w:t>
      </w:r>
    </w:p>
    <w:p w:rsidR="009609D5" w:rsidRDefault="00914E65" w:rsidP="009609D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More information can be found here: </w:t>
      </w:r>
      <w:hyperlink r:id="rId26" w:history="1">
        <w:r w:rsidRPr="00EC00C2">
          <w:rPr>
            <w:rStyle w:val="Hyperlink"/>
            <w:rFonts w:ascii="Calibri" w:eastAsia="Times New Roman" w:hAnsi="Calibri" w:cs="Calibri"/>
            <w:sz w:val="22"/>
            <w:szCs w:val="22"/>
          </w:rPr>
          <w:t>https://docs.microsoft.com/en-us/azure/virtual-machines/linux/scheduled-events</w:t>
        </w:r>
      </w:hyperlink>
      <w:r>
        <w:rPr>
          <w:rFonts w:ascii="Calibri" w:eastAsia="Times New Roman" w:hAnsi="Calibri" w:cs="Calibri"/>
          <w:color w:val="000000"/>
          <w:sz w:val="22"/>
          <w:szCs w:val="22"/>
        </w:rPr>
        <w:t xml:space="preserve">. </w:t>
      </w:r>
    </w:p>
    <w:p w:rsidR="00914E65" w:rsidRDefault="00914E65" w:rsidP="009609D5">
      <w:pPr>
        <w:rPr>
          <w:rFonts w:ascii="Calibri" w:eastAsia="Times New Roman" w:hAnsi="Calibri" w:cs="Calibri"/>
          <w:color w:val="000000"/>
          <w:sz w:val="22"/>
          <w:szCs w:val="22"/>
        </w:rPr>
      </w:pPr>
    </w:p>
    <w:p w:rsidR="00914E65" w:rsidRDefault="00914E65" w:rsidP="009609D5">
      <w:pPr>
        <w:rPr>
          <w:rFonts w:ascii="Calibri" w:eastAsia="Times New Roman" w:hAnsi="Calibri" w:cs="Calibri"/>
          <w:color w:val="000000"/>
          <w:sz w:val="22"/>
          <w:szCs w:val="22"/>
        </w:rPr>
      </w:pPr>
      <w:r>
        <w:rPr>
          <w:rFonts w:ascii="Calibri" w:eastAsia="Times New Roman" w:hAnsi="Calibri" w:cs="Calibri"/>
          <w:color w:val="000000"/>
          <w:sz w:val="22"/>
          <w:szCs w:val="22"/>
        </w:rPr>
        <w:t>You could optionally log Instance Metadata to Log Analytics if you wanted to ensure you captured all events related to specific VMs.</w:t>
      </w:r>
    </w:p>
    <w:p w:rsidR="009609D5" w:rsidRPr="009E1DB7" w:rsidRDefault="009609D5" w:rsidP="009E1DB7"/>
    <w:p w:rsidR="002268F1" w:rsidRDefault="002268F1">
      <w:pPr>
        <w:rPr>
          <w:rFonts w:asciiTheme="majorHAnsi" w:eastAsia="Times New Roman" w:hAnsiTheme="majorHAnsi" w:cstheme="majorBidi"/>
          <w:color w:val="2F5496" w:themeColor="accent1" w:themeShade="BF"/>
          <w:sz w:val="26"/>
          <w:szCs w:val="26"/>
        </w:rPr>
      </w:pPr>
      <w:r>
        <w:rPr>
          <w:rFonts w:eastAsia="Times New Roman"/>
        </w:rPr>
        <w:br w:type="page"/>
      </w:r>
    </w:p>
    <w:p w:rsidR="00FC2760" w:rsidRDefault="00CA6931" w:rsidP="008050C0">
      <w:pPr>
        <w:pStyle w:val="Heading2"/>
        <w:rPr>
          <w:rFonts w:eastAsia="Times New Roman"/>
        </w:rPr>
      </w:pPr>
      <w:r>
        <w:rPr>
          <w:rFonts w:eastAsia="Times New Roman"/>
        </w:rPr>
        <w:lastRenderedPageBreak/>
        <w:t>2.</w:t>
      </w:r>
      <w:r w:rsidR="009E1DB7">
        <w:rPr>
          <w:rFonts w:eastAsia="Times New Roman"/>
        </w:rPr>
        <w:t>2</w:t>
      </w:r>
      <w:r>
        <w:rPr>
          <w:rFonts w:eastAsia="Times New Roman"/>
        </w:rPr>
        <w:t>.0 Log</w:t>
      </w:r>
    </w:p>
    <w:p w:rsidR="008050C0" w:rsidRDefault="009609D5" w:rsidP="00BB24EF">
      <w:pPr>
        <w:rPr>
          <w:rFonts w:ascii="Calibri" w:eastAsia="Times New Roman" w:hAnsi="Calibri" w:cs="Calibri"/>
          <w:color w:val="000000"/>
          <w:sz w:val="22"/>
          <w:szCs w:val="22"/>
        </w:rPr>
      </w:pPr>
      <w:r>
        <w:rPr>
          <w:rFonts w:ascii="Calibri" w:eastAsia="Times New Roman" w:hAnsi="Calibri" w:cs="Calibri"/>
          <w:color w:val="000000"/>
          <w:sz w:val="22"/>
          <w:szCs w:val="22"/>
        </w:rPr>
        <w:t>The next</w:t>
      </w:r>
      <w:r w:rsidR="008050C0">
        <w:rPr>
          <w:rFonts w:ascii="Calibri" w:eastAsia="Times New Roman" w:hAnsi="Calibri" w:cs="Calibri"/>
          <w:color w:val="000000"/>
          <w:sz w:val="22"/>
          <w:szCs w:val="22"/>
        </w:rPr>
        <w:t xml:space="preserve"> thing that must happen as part of this scenario is that the events must be logged. There are 2 different event stores that will probably be used for this purpose: App</w:t>
      </w:r>
      <w:r w:rsidR="00A0372B">
        <w:rPr>
          <w:rFonts w:ascii="Calibri" w:eastAsia="Times New Roman" w:hAnsi="Calibri" w:cs="Calibri"/>
          <w:color w:val="000000"/>
          <w:sz w:val="22"/>
          <w:szCs w:val="22"/>
        </w:rPr>
        <w:t xml:space="preserve"> </w:t>
      </w:r>
      <w:r w:rsidR="009A5345">
        <w:rPr>
          <w:rFonts w:ascii="Calibri" w:eastAsia="Times New Roman" w:hAnsi="Calibri" w:cs="Calibri"/>
          <w:color w:val="000000"/>
          <w:sz w:val="22"/>
          <w:szCs w:val="22"/>
        </w:rPr>
        <w:t>I</w:t>
      </w:r>
      <w:r w:rsidR="008050C0">
        <w:rPr>
          <w:rFonts w:ascii="Calibri" w:eastAsia="Times New Roman" w:hAnsi="Calibri" w:cs="Calibri"/>
          <w:color w:val="000000"/>
          <w:sz w:val="22"/>
          <w:szCs w:val="22"/>
        </w:rPr>
        <w:t>nsights and Log Analy</w:t>
      </w:r>
      <w:r w:rsidR="000F44C6">
        <w:rPr>
          <w:rFonts w:ascii="Calibri" w:eastAsia="Times New Roman" w:hAnsi="Calibri" w:cs="Calibri"/>
          <w:color w:val="000000"/>
          <w:sz w:val="22"/>
          <w:szCs w:val="22"/>
        </w:rPr>
        <w:t>tics.</w:t>
      </w:r>
    </w:p>
    <w:p w:rsidR="009A5345" w:rsidRDefault="009A5345" w:rsidP="00BB24EF">
      <w:pPr>
        <w:rPr>
          <w:rFonts w:ascii="Calibri" w:eastAsia="Times New Roman" w:hAnsi="Calibri" w:cs="Calibri"/>
          <w:color w:val="000000"/>
          <w:sz w:val="22"/>
          <w:szCs w:val="22"/>
        </w:rPr>
      </w:pPr>
    </w:p>
    <w:p w:rsidR="009A5345" w:rsidRDefault="009A5345" w:rsidP="00BB24EF">
      <w:pPr>
        <w:rPr>
          <w:rFonts w:ascii="Calibri" w:eastAsia="Times New Roman" w:hAnsi="Calibri" w:cs="Calibri"/>
          <w:color w:val="000000"/>
          <w:sz w:val="22"/>
          <w:szCs w:val="22"/>
        </w:rPr>
      </w:pPr>
      <w:r>
        <w:rPr>
          <w:rFonts w:ascii="Calibri" w:eastAsia="Times New Roman" w:hAnsi="Calibri" w:cs="Calibri"/>
          <w:color w:val="000000"/>
          <w:sz w:val="22"/>
          <w:szCs w:val="22"/>
        </w:rPr>
        <w:t>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provides the following features:</w:t>
      </w:r>
    </w:p>
    <w:p w:rsidR="00356CF5" w:rsidRDefault="00356CF5" w:rsidP="009A5345">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Agents are SDKs</w:t>
      </w:r>
    </w:p>
    <w:p w:rsidR="00A2569E" w:rsidRDefault="00A2569E" w:rsidP="009A5345">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One log store per application</w:t>
      </w:r>
    </w:p>
    <w:p w:rsidR="009A5345" w:rsidRDefault="009A5345" w:rsidP="009A5345">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Instrumentation to capture:</w:t>
      </w:r>
    </w:p>
    <w:p w:rsidR="009A5345" w:rsidRDefault="009A5345" w:rsidP="009A5345">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Incoming/outgoing HTTP requests</w:t>
      </w:r>
    </w:p>
    <w:p w:rsidR="009A5345" w:rsidRDefault="009A5345" w:rsidP="009A5345">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System metrics such as CPU usage</w:t>
      </w:r>
    </w:p>
    <w:p w:rsidR="009A5345" w:rsidRDefault="009A5345" w:rsidP="009A5345">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Unhandled exceptions</w:t>
      </w:r>
    </w:p>
    <w:p w:rsidR="009A5345" w:rsidRDefault="009A5345" w:rsidP="009A5345">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Events from popular libraries</w:t>
      </w:r>
    </w:p>
    <w:p w:rsidR="009A5345" w:rsidRDefault="009A5345" w:rsidP="009A5345">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Custom events</w:t>
      </w:r>
    </w:p>
    <w:p w:rsidR="009A5345" w:rsidRDefault="009A5345" w:rsidP="009A5345">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Smart detection of anomalous behavior</w:t>
      </w:r>
    </w:p>
    <w:p w:rsidR="009A5345" w:rsidRDefault="00356CF5" w:rsidP="009A5345">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Interactive investigation for failures and performance</w:t>
      </w:r>
    </w:p>
    <w:p w:rsidR="009A5345" w:rsidRDefault="00356CF5" w:rsidP="00356CF5">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Composite application map (dependencies)</w:t>
      </w:r>
    </w:p>
    <w:p w:rsidR="00356CF5" w:rsidRDefault="00356CF5" w:rsidP="00356CF5">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Out-of-the-box visualizations for common scenarios</w:t>
      </w:r>
    </w:p>
    <w:p w:rsidR="00356CF5" w:rsidRPr="00356CF5" w:rsidRDefault="00356CF5" w:rsidP="00417151">
      <w:pPr>
        <w:pStyle w:val="ListParagraph"/>
        <w:numPr>
          <w:ilvl w:val="0"/>
          <w:numId w:val="8"/>
        </w:numPr>
        <w:rPr>
          <w:rFonts w:ascii="Calibri" w:eastAsia="Times New Roman" w:hAnsi="Calibri" w:cs="Calibri"/>
          <w:color w:val="000000"/>
          <w:sz w:val="22"/>
          <w:szCs w:val="22"/>
        </w:rPr>
      </w:pPr>
      <w:r w:rsidRPr="00356CF5">
        <w:rPr>
          <w:rFonts w:ascii="Calibri" w:eastAsia="Times New Roman" w:hAnsi="Calibri" w:cs="Calibri"/>
          <w:color w:val="000000"/>
          <w:sz w:val="22"/>
          <w:szCs w:val="22"/>
        </w:rPr>
        <w:t xml:space="preserve">Up to </w:t>
      </w:r>
      <w:r w:rsidR="00CE620F" w:rsidRPr="00356CF5">
        <w:rPr>
          <w:rFonts w:ascii="Calibri" w:eastAsia="Times New Roman" w:hAnsi="Calibri" w:cs="Calibri"/>
          <w:color w:val="000000"/>
          <w:sz w:val="22"/>
          <w:szCs w:val="22"/>
        </w:rPr>
        <w:t>90-day</w:t>
      </w:r>
      <w:r w:rsidRPr="00356CF5">
        <w:rPr>
          <w:rFonts w:ascii="Calibri" w:eastAsia="Times New Roman" w:hAnsi="Calibri" w:cs="Calibri"/>
          <w:color w:val="000000"/>
          <w:sz w:val="22"/>
          <w:szCs w:val="22"/>
        </w:rPr>
        <w:t xml:space="preserve"> retention</w:t>
      </w:r>
      <w:r>
        <w:rPr>
          <w:rFonts w:ascii="Calibri" w:eastAsia="Times New Roman" w:hAnsi="Calibri" w:cs="Calibri"/>
          <w:color w:val="000000"/>
          <w:sz w:val="22"/>
          <w:szCs w:val="22"/>
        </w:rPr>
        <w:br/>
      </w:r>
    </w:p>
    <w:p w:rsidR="00356CF5" w:rsidRDefault="00356CF5" w:rsidP="00356CF5">
      <w:pPr>
        <w:rPr>
          <w:rFonts w:ascii="Calibri" w:eastAsia="Times New Roman" w:hAnsi="Calibri" w:cs="Calibri"/>
          <w:color w:val="000000"/>
          <w:sz w:val="22"/>
          <w:szCs w:val="22"/>
        </w:rPr>
      </w:pPr>
      <w:r>
        <w:rPr>
          <w:rFonts w:ascii="Calibri" w:eastAsia="Times New Roman" w:hAnsi="Calibri" w:cs="Calibri"/>
          <w:color w:val="000000"/>
          <w:sz w:val="22"/>
          <w:szCs w:val="22"/>
        </w:rPr>
        <w:t>Log Analytics:</w:t>
      </w:r>
    </w:p>
    <w:p w:rsidR="00356CF5" w:rsidRDefault="00356CF5" w:rsidP="00356CF5">
      <w:pPr>
        <w:pStyle w:val="ListParagraph"/>
        <w:numPr>
          <w:ilvl w:val="0"/>
          <w:numId w:val="9"/>
        </w:numPr>
        <w:rPr>
          <w:rFonts w:ascii="Calibri" w:eastAsia="Times New Roman" w:hAnsi="Calibri" w:cs="Calibri"/>
          <w:color w:val="000000"/>
          <w:sz w:val="22"/>
          <w:szCs w:val="22"/>
        </w:rPr>
      </w:pPr>
      <w:r>
        <w:rPr>
          <w:rFonts w:ascii="Calibri" w:eastAsia="Times New Roman" w:hAnsi="Calibri" w:cs="Calibri"/>
          <w:color w:val="000000"/>
          <w:sz w:val="22"/>
          <w:szCs w:val="22"/>
        </w:rPr>
        <w:t>Agents are deployed to infrastructure</w:t>
      </w:r>
    </w:p>
    <w:p w:rsidR="00A2569E" w:rsidRDefault="00A2569E" w:rsidP="00356CF5">
      <w:pPr>
        <w:pStyle w:val="ListParagraph"/>
        <w:numPr>
          <w:ilvl w:val="0"/>
          <w:numId w:val="9"/>
        </w:numPr>
        <w:rPr>
          <w:rFonts w:ascii="Calibri" w:eastAsia="Times New Roman" w:hAnsi="Calibri" w:cs="Calibri"/>
          <w:color w:val="000000"/>
          <w:sz w:val="22"/>
          <w:szCs w:val="22"/>
        </w:rPr>
      </w:pPr>
      <w:r>
        <w:rPr>
          <w:rFonts w:ascii="Calibri" w:eastAsia="Times New Roman" w:hAnsi="Calibri" w:cs="Calibri"/>
          <w:color w:val="000000"/>
          <w:sz w:val="22"/>
          <w:szCs w:val="22"/>
        </w:rPr>
        <w:t>A single log store across all platforms</w:t>
      </w:r>
    </w:p>
    <w:p w:rsidR="00356CF5" w:rsidRDefault="00356CF5" w:rsidP="00356CF5">
      <w:pPr>
        <w:pStyle w:val="ListParagraph"/>
        <w:numPr>
          <w:ilvl w:val="0"/>
          <w:numId w:val="9"/>
        </w:numPr>
        <w:rPr>
          <w:rFonts w:ascii="Calibri" w:eastAsia="Times New Roman" w:hAnsi="Calibri" w:cs="Calibri"/>
          <w:color w:val="000000"/>
          <w:sz w:val="22"/>
          <w:szCs w:val="22"/>
        </w:rPr>
      </w:pPr>
      <w:r>
        <w:rPr>
          <w:rFonts w:ascii="Calibri" w:eastAsia="Times New Roman" w:hAnsi="Calibri" w:cs="Calibri"/>
          <w:color w:val="000000"/>
          <w:sz w:val="22"/>
          <w:szCs w:val="22"/>
        </w:rPr>
        <w:t>Native integration with many Azure services</w:t>
      </w:r>
    </w:p>
    <w:p w:rsidR="003834F2" w:rsidRDefault="003834F2" w:rsidP="00356CF5">
      <w:pPr>
        <w:pStyle w:val="ListParagraph"/>
        <w:numPr>
          <w:ilvl w:val="0"/>
          <w:numId w:val="9"/>
        </w:numPr>
        <w:rPr>
          <w:rFonts w:ascii="Calibri" w:eastAsia="Times New Roman" w:hAnsi="Calibri" w:cs="Calibri"/>
          <w:color w:val="000000"/>
          <w:sz w:val="22"/>
          <w:szCs w:val="22"/>
        </w:rPr>
      </w:pPr>
      <w:r>
        <w:rPr>
          <w:rFonts w:ascii="Calibri" w:eastAsia="Times New Roman" w:hAnsi="Calibri" w:cs="Calibri"/>
          <w:color w:val="000000"/>
          <w:sz w:val="22"/>
          <w:szCs w:val="22"/>
        </w:rPr>
        <w:t>Solution packages allow the analysis of the data collected</w:t>
      </w:r>
    </w:p>
    <w:p w:rsidR="00356CF5" w:rsidRDefault="00356CF5" w:rsidP="00356CF5">
      <w:pPr>
        <w:pStyle w:val="ListParagraph"/>
        <w:numPr>
          <w:ilvl w:val="0"/>
          <w:numId w:val="9"/>
        </w:numPr>
        <w:rPr>
          <w:rFonts w:ascii="Calibri" w:eastAsia="Times New Roman" w:hAnsi="Calibri" w:cs="Calibri"/>
          <w:color w:val="000000"/>
          <w:sz w:val="22"/>
          <w:szCs w:val="22"/>
        </w:rPr>
      </w:pPr>
      <w:r>
        <w:rPr>
          <w:rFonts w:ascii="Calibri" w:eastAsia="Times New Roman" w:hAnsi="Calibri" w:cs="Calibri"/>
          <w:color w:val="000000"/>
          <w:sz w:val="22"/>
          <w:szCs w:val="22"/>
        </w:rPr>
        <w:t>Up to 2 year retention</w:t>
      </w:r>
    </w:p>
    <w:p w:rsidR="00356CF5" w:rsidRDefault="00356CF5" w:rsidP="00356CF5">
      <w:pPr>
        <w:rPr>
          <w:rFonts w:ascii="Calibri" w:eastAsia="Times New Roman" w:hAnsi="Calibri" w:cs="Calibri"/>
          <w:color w:val="000000"/>
          <w:sz w:val="22"/>
          <w:szCs w:val="22"/>
        </w:rPr>
      </w:pPr>
    </w:p>
    <w:p w:rsidR="00356CF5" w:rsidRDefault="00356CF5" w:rsidP="00356CF5">
      <w:pPr>
        <w:rPr>
          <w:rFonts w:ascii="Calibri" w:eastAsia="Times New Roman" w:hAnsi="Calibri" w:cs="Calibri"/>
          <w:color w:val="000000"/>
          <w:sz w:val="22"/>
          <w:szCs w:val="22"/>
        </w:rPr>
      </w:pPr>
      <w:r>
        <w:rPr>
          <w:rFonts w:ascii="Calibri" w:eastAsia="Times New Roman" w:hAnsi="Calibri" w:cs="Calibri"/>
          <w:color w:val="000000"/>
          <w:sz w:val="22"/>
          <w:szCs w:val="22"/>
        </w:rPr>
        <w:t>Both systems store log data, use the same query language, can be visualized, can be searched, etc. but while Log Analytics is very unopinionated in its handling of log data,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is targeted at understanding the health and performance of your custom applications.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is Log Analytics with a very tailored ecosystem of tools to make it easier for its intended purpose.</w:t>
      </w:r>
    </w:p>
    <w:p w:rsidR="00356CF5" w:rsidRDefault="00356CF5" w:rsidP="00356CF5">
      <w:pPr>
        <w:rPr>
          <w:rFonts w:ascii="Calibri" w:eastAsia="Times New Roman" w:hAnsi="Calibri" w:cs="Calibri"/>
          <w:color w:val="000000"/>
          <w:sz w:val="22"/>
          <w:szCs w:val="22"/>
        </w:rPr>
      </w:pPr>
    </w:p>
    <w:p w:rsidR="00356CF5" w:rsidRDefault="00356CF5" w:rsidP="00356CF5">
      <w:pPr>
        <w:rPr>
          <w:rFonts w:ascii="Calibri" w:eastAsia="Times New Roman" w:hAnsi="Calibri" w:cs="Calibri"/>
          <w:color w:val="000000"/>
          <w:sz w:val="22"/>
          <w:szCs w:val="22"/>
        </w:rPr>
      </w:pPr>
      <w:r>
        <w:rPr>
          <w:rFonts w:ascii="Calibri" w:eastAsia="Times New Roman" w:hAnsi="Calibri" w:cs="Calibri"/>
          <w:color w:val="000000"/>
          <w:sz w:val="22"/>
          <w:szCs w:val="22"/>
        </w:rPr>
        <w:t>The recommendation is to use both: use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Insights when you are willing to instrument your applications and in exchange get very detailed </w:t>
      </w:r>
      <w:r w:rsidR="004E1A10">
        <w:rPr>
          <w:rFonts w:ascii="Calibri" w:eastAsia="Times New Roman" w:hAnsi="Calibri" w:cs="Calibri"/>
          <w:color w:val="000000"/>
          <w:sz w:val="22"/>
          <w:szCs w:val="22"/>
        </w:rPr>
        <w:t>information regarding their operation; use Log Analytics for your infrastructure and Azure services.</w:t>
      </w:r>
    </w:p>
    <w:p w:rsidR="00A2569E" w:rsidRDefault="00A2569E" w:rsidP="00356CF5">
      <w:pPr>
        <w:rPr>
          <w:rFonts w:ascii="Calibri" w:eastAsia="Times New Roman" w:hAnsi="Calibri" w:cs="Calibri"/>
          <w:color w:val="000000"/>
          <w:sz w:val="22"/>
          <w:szCs w:val="22"/>
        </w:rPr>
      </w:pPr>
    </w:p>
    <w:p w:rsidR="00A2569E" w:rsidRDefault="00A2569E" w:rsidP="00356CF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You will likely have </w:t>
      </w:r>
      <w:r w:rsidR="00CE620F">
        <w:rPr>
          <w:rFonts w:ascii="Calibri" w:eastAsia="Times New Roman" w:hAnsi="Calibri" w:cs="Calibri"/>
          <w:color w:val="000000"/>
          <w:sz w:val="22"/>
          <w:szCs w:val="22"/>
        </w:rPr>
        <w:t>several</w:t>
      </w:r>
      <w:r>
        <w:rPr>
          <w:rFonts w:ascii="Calibri" w:eastAsia="Times New Roman" w:hAnsi="Calibri" w:cs="Calibri"/>
          <w:color w:val="000000"/>
          <w:sz w:val="22"/>
          <w:szCs w:val="22"/>
        </w:rPr>
        <w:t xml:space="preserve">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log stores and a single Log Analytics store. Section 3.2.0 addresses the ways to stitch those together into a single query experience.</w:t>
      </w:r>
    </w:p>
    <w:p w:rsidR="004E1A10" w:rsidRDefault="004E1A10" w:rsidP="00356CF5">
      <w:pPr>
        <w:rPr>
          <w:rFonts w:ascii="Calibri" w:eastAsia="Times New Roman" w:hAnsi="Calibri" w:cs="Calibri"/>
          <w:color w:val="000000"/>
          <w:sz w:val="22"/>
          <w:szCs w:val="22"/>
        </w:rPr>
      </w:pPr>
    </w:p>
    <w:p w:rsidR="002268F1" w:rsidRDefault="002268F1">
      <w:pPr>
        <w:rPr>
          <w:rFonts w:asciiTheme="majorHAnsi" w:eastAsia="Times New Roman" w:hAnsiTheme="majorHAnsi" w:cstheme="majorBidi"/>
          <w:color w:val="1F3763" w:themeColor="accent1" w:themeShade="7F"/>
        </w:rPr>
      </w:pPr>
      <w:r>
        <w:rPr>
          <w:rFonts w:eastAsia="Times New Roman"/>
        </w:rPr>
        <w:br w:type="page"/>
      </w:r>
    </w:p>
    <w:p w:rsidR="004E1A10" w:rsidRDefault="004E1A10" w:rsidP="004E1A10">
      <w:pPr>
        <w:pStyle w:val="Heading3"/>
        <w:rPr>
          <w:rFonts w:eastAsia="Times New Roman"/>
        </w:rPr>
      </w:pPr>
      <w:r>
        <w:rPr>
          <w:rFonts w:eastAsia="Times New Roman"/>
        </w:rPr>
        <w:lastRenderedPageBreak/>
        <w:t>2.</w:t>
      </w:r>
      <w:r w:rsidR="009E1DB7">
        <w:rPr>
          <w:rFonts w:eastAsia="Times New Roman"/>
        </w:rPr>
        <w:t>2</w:t>
      </w:r>
      <w:r>
        <w:rPr>
          <w:rFonts w:eastAsia="Times New Roman"/>
        </w:rPr>
        <w:t>.1 App</w:t>
      </w:r>
      <w:r w:rsidR="00A0372B">
        <w:rPr>
          <w:rFonts w:eastAsia="Times New Roman"/>
        </w:rPr>
        <w:t xml:space="preserve"> </w:t>
      </w:r>
      <w:r>
        <w:rPr>
          <w:rFonts w:eastAsia="Times New Roman"/>
        </w:rPr>
        <w:t>Insights SDKs</w:t>
      </w:r>
    </w:p>
    <w:p w:rsidR="00EC69BE" w:rsidRDefault="00EC69BE" w:rsidP="00356CF5">
      <w:pPr>
        <w:rPr>
          <w:rFonts w:ascii="Calibri" w:eastAsia="Times New Roman" w:hAnsi="Calibri" w:cs="Calibri"/>
          <w:color w:val="000000"/>
          <w:sz w:val="22"/>
          <w:szCs w:val="22"/>
        </w:rPr>
      </w:pPr>
      <w:r>
        <w:rPr>
          <w:rFonts w:ascii="Calibri" w:eastAsia="Times New Roman" w:hAnsi="Calibri" w:cs="Calibri"/>
          <w:color w:val="000000"/>
          <w:sz w:val="22"/>
          <w:szCs w:val="22"/>
        </w:rPr>
        <w:t>We offer native SDKs for:</w:t>
      </w:r>
    </w:p>
    <w:p w:rsidR="00EC69BE" w:rsidRDefault="004E1A10" w:rsidP="00EC69BE">
      <w:pPr>
        <w:pStyle w:val="ListParagraph"/>
        <w:numPr>
          <w:ilvl w:val="0"/>
          <w:numId w:val="10"/>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.NET</w:t>
      </w:r>
    </w:p>
    <w:p w:rsidR="00EC69BE" w:rsidRDefault="004E1A10" w:rsidP="00EC69BE">
      <w:pPr>
        <w:pStyle w:val="ListParagraph"/>
        <w:numPr>
          <w:ilvl w:val="0"/>
          <w:numId w:val="10"/>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.NET Core</w:t>
      </w:r>
    </w:p>
    <w:p w:rsidR="00EC69BE" w:rsidRDefault="004E1A10" w:rsidP="00EC69BE">
      <w:pPr>
        <w:pStyle w:val="ListParagraph"/>
        <w:numPr>
          <w:ilvl w:val="0"/>
          <w:numId w:val="10"/>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Node.js</w:t>
      </w:r>
    </w:p>
    <w:p w:rsidR="00EC69BE" w:rsidRDefault="004E1A10" w:rsidP="00EC69BE">
      <w:pPr>
        <w:pStyle w:val="ListParagraph"/>
        <w:numPr>
          <w:ilvl w:val="0"/>
          <w:numId w:val="10"/>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Java</w:t>
      </w:r>
    </w:p>
    <w:p w:rsidR="00EC69BE" w:rsidRDefault="00EC69BE" w:rsidP="00EC69BE">
      <w:pPr>
        <w:rPr>
          <w:rFonts w:ascii="Calibri" w:eastAsia="Times New Roman" w:hAnsi="Calibri" w:cs="Calibri"/>
          <w:color w:val="000000"/>
          <w:sz w:val="22"/>
          <w:szCs w:val="22"/>
        </w:rPr>
      </w:pPr>
    </w:p>
    <w:p w:rsidR="00EC69BE" w:rsidRDefault="004E1A10" w:rsidP="00EC69BE">
      <w:pPr>
        <w:rPr>
          <w:rFonts w:ascii="Calibri" w:eastAsia="Times New Roman" w:hAnsi="Calibri" w:cs="Calibri"/>
          <w:color w:val="000000"/>
          <w:sz w:val="22"/>
          <w:szCs w:val="22"/>
        </w:rPr>
      </w:pPr>
      <w:r w:rsidRPr="00EC69BE">
        <w:rPr>
          <w:rFonts w:ascii="Calibri" w:eastAsia="Times New Roman" w:hAnsi="Calibri" w:cs="Calibri"/>
          <w:color w:val="000000"/>
          <w:sz w:val="22"/>
          <w:szCs w:val="22"/>
        </w:rPr>
        <w:t>In addition, we offer integration with Visual Studio App Center which allows for use in mobile applications for</w:t>
      </w:r>
      <w:r w:rsidR="00EC69BE">
        <w:rPr>
          <w:rFonts w:ascii="Calibri" w:eastAsia="Times New Roman" w:hAnsi="Calibri" w:cs="Calibri"/>
          <w:color w:val="000000"/>
          <w:sz w:val="22"/>
          <w:szCs w:val="22"/>
        </w:rPr>
        <w:t>:</w:t>
      </w:r>
    </w:p>
    <w:p w:rsidR="00EC69BE" w:rsidRDefault="004E1A10" w:rsidP="00EC69BE">
      <w:pPr>
        <w:pStyle w:val="ListParagraph"/>
        <w:numPr>
          <w:ilvl w:val="0"/>
          <w:numId w:val="11"/>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Android</w:t>
      </w:r>
    </w:p>
    <w:p w:rsidR="00EC69BE" w:rsidRDefault="004E1A10" w:rsidP="00EC69BE">
      <w:pPr>
        <w:pStyle w:val="ListParagraph"/>
        <w:numPr>
          <w:ilvl w:val="0"/>
          <w:numId w:val="11"/>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iOS</w:t>
      </w:r>
    </w:p>
    <w:p w:rsidR="00EC69BE" w:rsidRDefault="004E1A10" w:rsidP="00EC69BE">
      <w:pPr>
        <w:pStyle w:val="ListParagraph"/>
        <w:numPr>
          <w:ilvl w:val="0"/>
          <w:numId w:val="11"/>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React Native</w:t>
      </w:r>
    </w:p>
    <w:p w:rsidR="00EC69BE" w:rsidRDefault="004E1A10" w:rsidP="00EC69BE">
      <w:pPr>
        <w:pStyle w:val="ListParagraph"/>
        <w:numPr>
          <w:ilvl w:val="0"/>
          <w:numId w:val="11"/>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UWP</w:t>
      </w:r>
    </w:p>
    <w:p w:rsidR="00EC69BE" w:rsidRDefault="004E1A10" w:rsidP="00EC69BE">
      <w:pPr>
        <w:pStyle w:val="ListParagraph"/>
        <w:numPr>
          <w:ilvl w:val="0"/>
          <w:numId w:val="11"/>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Xamarin</w:t>
      </w:r>
    </w:p>
    <w:p w:rsidR="00EC69BE" w:rsidRDefault="004E1A10" w:rsidP="00EC69BE">
      <w:pPr>
        <w:pStyle w:val="ListParagraph"/>
        <w:numPr>
          <w:ilvl w:val="0"/>
          <w:numId w:val="11"/>
        </w:numPr>
        <w:rPr>
          <w:rFonts w:ascii="Calibri" w:eastAsia="Times New Roman" w:hAnsi="Calibri" w:cs="Calibri"/>
          <w:color w:val="000000"/>
          <w:sz w:val="22"/>
          <w:szCs w:val="22"/>
        </w:rPr>
      </w:pPr>
      <w:r w:rsidRPr="00EC69BE">
        <w:rPr>
          <w:rFonts w:ascii="Calibri" w:eastAsia="Times New Roman" w:hAnsi="Calibri" w:cs="Calibri"/>
          <w:color w:val="000000"/>
          <w:sz w:val="22"/>
          <w:szCs w:val="22"/>
        </w:rPr>
        <w:t>macOS</w:t>
      </w:r>
    </w:p>
    <w:p w:rsidR="004E1A10" w:rsidRPr="00EC69BE" w:rsidRDefault="00EC69BE" w:rsidP="00EC69BE">
      <w:pPr>
        <w:pStyle w:val="ListParagraph"/>
        <w:numPr>
          <w:ilvl w:val="0"/>
          <w:numId w:val="11"/>
        </w:numPr>
        <w:rPr>
          <w:rFonts w:ascii="Calibri" w:eastAsia="Times New Roman" w:hAnsi="Calibri" w:cs="Calibri"/>
          <w:color w:val="000000"/>
          <w:sz w:val="22"/>
          <w:szCs w:val="22"/>
        </w:rPr>
      </w:pPr>
      <w:r>
        <w:rPr>
          <w:rFonts w:ascii="Calibri" w:eastAsia="Times New Roman" w:hAnsi="Calibri" w:cs="Calibri"/>
          <w:color w:val="000000"/>
          <w:sz w:val="22"/>
          <w:szCs w:val="22"/>
        </w:rPr>
        <w:t>Cordova</w:t>
      </w:r>
    </w:p>
    <w:p w:rsidR="004E1A10" w:rsidRDefault="004E1A10" w:rsidP="00356CF5">
      <w:pPr>
        <w:rPr>
          <w:rFonts w:ascii="Calibri" w:eastAsia="Times New Roman" w:hAnsi="Calibri" w:cs="Calibri"/>
          <w:color w:val="000000"/>
          <w:sz w:val="22"/>
          <w:szCs w:val="22"/>
        </w:rPr>
      </w:pPr>
    </w:p>
    <w:p w:rsidR="003834F2" w:rsidRDefault="00EC69BE">
      <w:pPr>
        <w:rPr>
          <w:rFonts w:ascii="Calibri" w:eastAsia="Times New Roman" w:hAnsi="Calibri" w:cs="Calibri"/>
          <w:color w:val="000000"/>
          <w:sz w:val="22"/>
          <w:szCs w:val="22"/>
        </w:rPr>
      </w:pPr>
      <w:r>
        <w:rPr>
          <w:rFonts w:ascii="Calibri" w:eastAsia="Times New Roman" w:hAnsi="Calibri" w:cs="Calibri"/>
          <w:color w:val="000000"/>
          <w:sz w:val="22"/>
          <w:szCs w:val="22"/>
        </w:rPr>
        <w:t>And if there is no SDK suitable for your p</w:t>
      </w:r>
      <w:r w:rsidR="006A47C0">
        <w:rPr>
          <w:rFonts w:ascii="Calibri" w:eastAsia="Times New Roman" w:hAnsi="Calibri" w:cs="Calibri"/>
          <w:color w:val="000000"/>
          <w:sz w:val="22"/>
          <w:szCs w:val="22"/>
        </w:rPr>
        <w:t xml:space="preserve">roject, you can use the REST API: </w:t>
      </w:r>
      <w:hyperlink r:id="rId27" w:history="1">
        <w:r w:rsidRPr="00EC00C2">
          <w:rPr>
            <w:rStyle w:val="Hyperlink"/>
            <w:rFonts w:ascii="Calibri" w:eastAsia="Times New Roman" w:hAnsi="Calibri" w:cs="Calibri"/>
            <w:sz w:val="22"/>
            <w:szCs w:val="22"/>
          </w:rPr>
          <w:t>https://dev.applicationinsights.io/</w:t>
        </w:r>
      </w:hyperlink>
      <w:r>
        <w:rPr>
          <w:rFonts w:ascii="Calibri" w:eastAsia="Times New Roman" w:hAnsi="Calibri" w:cs="Calibri"/>
          <w:color w:val="000000"/>
          <w:sz w:val="22"/>
          <w:szCs w:val="22"/>
        </w:rPr>
        <w:t xml:space="preserve">. </w:t>
      </w:r>
    </w:p>
    <w:p w:rsidR="002268F1" w:rsidRPr="002268F1" w:rsidRDefault="002268F1">
      <w:pPr>
        <w:rPr>
          <w:rFonts w:ascii="Calibri" w:eastAsia="Times New Roman" w:hAnsi="Calibri" w:cs="Calibri"/>
          <w:color w:val="000000"/>
          <w:sz w:val="22"/>
          <w:szCs w:val="22"/>
        </w:rPr>
      </w:pPr>
    </w:p>
    <w:p w:rsidR="004E1A10" w:rsidRDefault="004E1A10" w:rsidP="006A47C0">
      <w:pPr>
        <w:pStyle w:val="Heading3"/>
        <w:rPr>
          <w:rFonts w:eastAsia="Times New Roman"/>
        </w:rPr>
      </w:pPr>
      <w:r>
        <w:rPr>
          <w:rFonts w:eastAsia="Times New Roman"/>
        </w:rPr>
        <w:t>2.</w:t>
      </w:r>
      <w:r w:rsidR="009E1DB7">
        <w:rPr>
          <w:rFonts w:eastAsia="Times New Roman"/>
        </w:rPr>
        <w:t>2</w:t>
      </w:r>
      <w:r>
        <w:rPr>
          <w:rFonts w:eastAsia="Times New Roman"/>
        </w:rPr>
        <w:t>.2 Log Analytics Agents</w:t>
      </w:r>
    </w:p>
    <w:p w:rsidR="004E1A10" w:rsidRDefault="006A47C0" w:rsidP="00356CF5">
      <w:pPr>
        <w:rPr>
          <w:rFonts w:ascii="Calibri" w:eastAsia="Times New Roman" w:hAnsi="Calibri" w:cs="Calibri"/>
          <w:color w:val="000000"/>
          <w:sz w:val="22"/>
          <w:szCs w:val="22"/>
        </w:rPr>
      </w:pPr>
      <w:r>
        <w:rPr>
          <w:rFonts w:ascii="Calibri" w:eastAsia="Times New Roman" w:hAnsi="Calibri" w:cs="Calibri"/>
          <w:color w:val="000000"/>
          <w:sz w:val="22"/>
          <w:szCs w:val="22"/>
        </w:rPr>
        <w:t>The following agents and methods are available to get data into Log Analytics (</w:t>
      </w:r>
      <w:hyperlink r:id="rId28" w:history="1">
        <w:r w:rsidRPr="00EC00C2">
          <w:rPr>
            <w:rStyle w:val="Hyperlink"/>
            <w:rFonts w:ascii="Calibri" w:eastAsia="Times New Roman" w:hAnsi="Calibri" w:cs="Calibri"/>
            <w:sz w:val="22"/>
            <w:szCs w:val="22"/>
          </w:rPr>
          <w:t>https://docs.microsoft.com/en-us/azure/log-analytics/log-analytics-data-sources</w:t>
        </w:r>
      </w:hyperlink>
      <w:r>
        <w:rPr>
          <w:rFonts w:ascii="Calibri" w:eastAsia="Times New Roman" w:hAnsi="Calibri" w:cs="Calibri"/>
          <w:color w:val="000000"/>
          <w:sz w:val="22"/>
          <w:szCs w:val="22"/>
        </w:rPr>
        <w:t xml:space="preserve">): </w:t>
      </w:r>
    </w:p>
    <w:p w:rsidR="006A47C0" w:rsidRDefault="006A47C0" w:rsidP="006A47C0">
      <w:pPr>
        <w:pStyle w:val="ListParagraph"/>
        <w:numPr>
          <w:ilvl w:val="0"/>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Windows VM</w:t>
      </w:r>
    </w:p>
    <w:p w:rsidR="006A47C0" w:rsidRDefault="006A47C0" w:rsidP="006A47C0">
      <w:pPr>
        <w:pStyle w:val="ListParagraph"/>
        <w:numPr>
          <w:ilvl w:val="0"/>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Linux VM</w:t>
      </w:r>
    </w:p>
    <w:p w:rsidR="006A47C0" w:rsidRDefault="006A47C0" w:rsidP="006A47C0">
      <w:pPr>
        <w:pStyle w:val="ListParagraph"/>
        <w:numPr>
          <w:ilvl w:val="0"/>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Azure Services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Application Gateways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Application Insights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Automation Accounts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Batch Accounts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Classic Cloud Services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Cognitive Services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Data Lake Analytics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Data Lake Store</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Event Hub Namespace</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IoT Hubs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Key Vault</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Load Balancers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Logic Apps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Network Security Groups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Recovery Vaults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Search Services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Service Bus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Service Fabric</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Azure SQL Database</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Storage</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Virtual Machines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Virtual Machine Scale Sets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Web Server Farms</w:t>
      </w:r>
    </w:p>
    <w:p w:rsidR="006A47C0" w:rsidRDefault="006A47C0" w:rsidP="006A47C0">
      <w:pPr>
        <w:pStyle w:val="ListParagraph"/>
        <w:numPr>
          <w:ilvl w:val="1"/>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Web Sites</w:t>
      </w:r>
    </w:p>
    <w:p w:rsidR="006A47C0" w:rsidRDefault="00A0372B" w:rsidP="006A47C0">
      <w:pPr>
        <w:pStyle w:val="ListParagraph"/>
        <w:numPr>
          <w:ilvl w:val="0"/>
          <w:numId w:val="12"/>
        </w:numP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Collectd</w:t>
      </w:r>
      <w:proofErr w:type="spellEnd"/>
      <w:r w:rsidR="006A47C0">
        <w:rPr>
          <w:rFonts w:ascii="Calibri" w:eastAsia="Times New Roman" w:hAnsi="Calibri" w:cs="Calibri"/>
          <w:color w:val="000000"/>
          <w:sz w:val="22"/>
          <w:szCs w:val="22"/>
        </w:rPr>
        <w:t xml:space="preserve"> performance data</w:t>
      </w:r>
    </w:p>
    <w:p w:rsidR="006A47C0" w:rsidRDefault="006A47C0" w:rsidP="006A47C0">
      <w:pPr>
        <w:pStyle w:val="ListParagraph"/>
        <w:numPr>
          <w:ilvl w:val="0"/>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Nagios and Zabbix alerts</w:t>
      </w:r>
    </w:p>
    <w:p w:rsidR="006A47C0" w:rsidRDefault="006A47C0" w:rsidP="006A47C0">
      <w:pPr>
        <w:pStyle w:val="ListParagraph"/>
        <w:numPr>
          <w:ilvl w:val="0"/>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IIS logs</w:t>
      </w:r>
    </w:p>
    <w:p w:rsidR="006A47C0" w:rsidRPr="006A47C0" w:rsidRDefault="006A47C0" w:rsidP="006A47C0">
      <w:pPr>
        <w:pStyle w:val="ListParagraph"/>
        <w:numPr>
          <w:ilvl w:val="0"/>
          <w:numId w:val="12"/>
        </w:numPr>
        <w:rPr>
          <w:rFonts w:ascii="Calibri" w:eastAsia="Times New Roman" w:hAnsi="Calibri" w:cs="Calibri"/>
          <w:color w:val="000000"/>
          <w:sz w:val="22"/>
          <w:szCs w:val="22"/>
        </w:rPr>
      </w:pPr>
      <w:r>
        <w:rPr>
          <w:rFonts w:ascii="Calibri" w:eastAsia="Times New Roman" w:hAnsi="Calibri" w:cs="Calibri"/>
          <w:color w:val="000000"/>
          <w:sz w:val="22"/>
          <w:szCs w:val="22"/>
        </w:rPr>
        <w:t>Custom logs</w:t>
      </w:r>
    </w:p>
    <w:p w:rsidR="004E1A10" w:rsidRDefault="004E1A10" w:rsidP="00356CF5">
      <w:pPr>
        <w:rPr>
          <w:rFonts w:ascii="Calibri" w:eastAsia="Times New Roman" w:hAnsi="Calibri" w:cs="Calibri"/>
          <w:color w:val="000000"/>
          <w:sz w:val="22"/>
          <w:szCs w:val="22"/>
        </w:rPr>
      </w:pPr>
    </w:p>
    <w:p w:rsidR="006A47C0" w:rsidRDefault="006A47C0" w:rsidP="00356CF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If there is not an agent to collect the data you want, you can use the REST API: </w:t>
      </w:r>
      <w:hyperlink r:id="rId29" w:history="1">
        <w:r w:rsidRPr="00EC00C2">
          <w:rPr>
            <w:rStyle w:val="Hyperlink"/>
            <w:rFonts w:ascii="Calibri" w:eastAsia="Times New Roman" w:hAnsi="Calibri" w:cs="Calibri"/>
            <w:sz w:val="22"/>
            <w:szCs w:val="22"/>
          </w:rPr>
          <w:t>https://docs.microsoft.com/en-us/azure/log-analytics/log-analytics-data-collector-api</w:t>
        </w:r>
      </w:hyperlink>
      <w:r>
        <w:rPr>
          <w:rFonts w:ascii="Calibri" w:eastAsia="Times New Roman" w:hAnsi="Calibri" w:cs="Calibri"/>
          <w:color w:val="000000"/>
          <w:sz w:val="22"/>
          <w:szCs w:val="22"/>
        </w:rPr>
        <w:t xml:space="preserve">. </w:t>
      </w:r>
    </w:p>
    <w:p w:rsidR="006A47C0" w:rsidRDefault="006A47C0" w:rsidP="00356CF5">
      <w:pPr>
        <w:rPr>
          <w:rFonts w:ascii="Calibri" w:eastAsia="Times New Roman" w:hAnsi="Calibri" w:cs="Calibri"/>
          <w:color w:val="000000"/>
          <w:sz w:val="22"/>
          <w:szCs w:val="22"/>
        </w:rPr>
      </w:pPr>
    </w:p>
    <w:p w:rsidR="004E1A10" w:rsidRDefault="004E1A10" w:rsidP="006A47C0">
      <w:pPr>
        <w:pStyle w:val="Heading3"/>
        <w:rPr>
          <w:rFonts w:eastAsia="Times New Roman"/>
        </w:rPr>
      </w:pPr>
      <w:r>
        <w:rPr>
          <w:rFonts w:eastAsia="Times New Roman"/>
        </w:rPr>
        <w:t>2.</w:t>
      </w:r>
      <w:r w:rsidR="009E1DB7">
        <w:rPr>
          <w:rFonts w:eastAsia="Times New Roman"/>
        </w:rPr>
        <w:t>2</w:t>
      </w:r>
      <w:r>
        <w:rPr>
          <w:rFonts w:eastAsia="Times New Roman"/>
        </w:rPr>
        <w:t>.3 Log Analytics Custom</w:t>
      </w:r>
    </w:p>
    <w:p w:rsidR="004E1A10" w:rsidRDefault="004E1A10" w:rsidP="00356CF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If there are no suitable agents to collect the data you wish to collect, you can simply write any arbitrary information to the REST API by following: </w:t>
      </w:r>
      <w:hyperlink r:id="rId30" w:history="1">
        <w:r w:rsidRPr="00EC00C2">
          <w:rPr>
            <w:rStyle w:val="Hyperlink"/>
            <w:rFonts w:ascii="Calibri" w:eastAsia="Times New Roman" w:hAnsi="Calibri" w:cs="Calibri"/>
            <w:sz w:val="22"/>
            <w:szCs w:val="22"/>
          </w:rPr>
          <w:t>https://docs.microsoft.com/en-us/azure/log-analytics/log-analytics-data-collector-api</w:t>
        </w:r>
      </w:hyperlink>
      <w:r>
        <w:rPr>
          <w:rFonts w:ascii="Calibri" w:eastAsia="Times New Roman" w:hAnsi="Calibri" w:cs="Calibri"/>
          <w:color w:val="000000"/>
          <w:sz w:val="22"/>
          <w:szCs w:val="22"/>
        </w:rPr>
        <w:t xml:space="preserve">. </w:t>
      </w:r>
    </w:p>
    <w:p w:rsidR="006A47C0" w:rsidRDefault="006A47C0" w:rsidP="00356CF5">
      <w:pPr>
        <w:rPr>
          <w:rFonts w:ascii="Calibri" w:eastAsia="Times New Roman" w:hAnsi="Calibri" w:cs="Calibri"/>
          <w:color w:val="000000"/>
          <w:sz w:val="22"/>
          <w:szCs w:val="22"/>
        </w:rPr>
      </w:pPr>
    </w:p>
    <w:p w:rsidR="006A47C0" w:rsidRDefault="006A47C0" w:rsidP="006A47C0">
      <w:pPr>
        <w:pStyle w:val="Heading2"/>
        <w:rPr>
          <w:rFonts w:eastAsia="Times New Roman"/>
        </w:rPr>
      </w:pPr>
      <w:r>
        <w:rPr>
          <w:rFonts w:eastAsia="Times New Roman"/>
        </w:rPr>
        <w:t>2.</w:t>
      </w:r>
      <w:r w:rsidR="009E1DB7">
        <w:rPr>
          <w:rFonts w:eastAsia="Times New Roman"/>
        </w:rPr>
        <w:t>3</w:t>
      </w:r>
      <w:r>
        <w:rPr>
          <w:rFonts w:eastAsia="Times New Roman"/>
        </w:rPr>
        <w:t>.0 Dispatch</w:t>
      </w:r>
    </w:p>
    <w:p w:rsidR="006A47C0" w:rsidRDefault="006A47C0" w:rsidP="00356CF5">
      <w:pPr>
        <w:rPr>
          <w:rFonts w:ascii="Calibri" w:eastAsia="Times New Roman" w:hAnsi="Calibri" w:cs="Calibri"/>
          <w:color w:val="000000"/>
          <w:sz w:val="22"/>
          <w:szCs w:val="22"/>
        </w:rPr>
      </w:pPr>
      <w:r>
        <w:rPr>
          <w:rFonts w:ascii="Calibri" w:eastAsia="Times New Roman" w:hAnsi="Calibri" w:cs="Calibri"/>
          <w:color w:val="000000"/>
          <w:sz w:val="22"/>
          <w:szCs w:val="22"/>
        </w:rPr>
        <w:t>Some of the logging methods described above</w:t>
      </w:r>
      <w:r w:rsidR="003F0D9C">
        <w:rPr>
          <w:rFonts w:ascii="Calibri" w:eastAsia="Times New Roman" w:hAnsi="Calibri" w:cs="Calibri"/>
          <w:color w:val="000000"/>
          <w:sz w:val="22"/>
          <w:szCs w:val="22"/>
        </w:rPr>
        <w:t xml:space="preserve"> batch the log data locally before dispatching to the Azure service. The following agents allow for </w:t>
      </w:r>
      <w:r w:rsidR="004B1063">
        <w:rPr>
          <w:rFonts w:ascii="Calibri" w:eastAsia="Times New Roman" w:hAnsi="Calibri" w:cs="Calibri"/>
          <w:color w:val="000000"/>
          <w:sz w:val="22"/>
          <w:szCs w:val="22"/>
        </w:rPr>
        <w:t>a variation</w:t>
      </w:r>
      <w:r w:rsidR="003F0D9C">
        <w:rPr>
          <w:rFonts w:ascii="Calibri" w:eastAsia="Times New Roman" w:hAnsi="Calibri" w:cs="Calibri"/>
          <w:color w:val="000000"/>
          <w:sz w:val="22"/>
          <w:szCs w:val="22"/>
        </w:rPr>
        <w:t xml:space="preserve"> of batch and dispatch mechanism:</w:t>
      </w:r>
    </w:p>
    <w:p w:rsidR="003F0D9C" w:rsidRDefault="003F0D9C" w:rsidP="003F0D9C">
      <w:pPr>
        <w:pStyle w:val="ListParagraph"/>
        <w:numPr>
          <w:ilvl w:val="0"/>
          <w:numId w:val="13"/>
        </w:numPr>
        <w:rPr>
          <w:rFonts w:ascii="Calibri" w:eastAsia="Times New Roman" w:hAnsi="Calibri" w:cs="Calibri"/>
          <w:color w:val="000000"/>
          <w:sz w:val="22"/>
          <w:szCs w:val="22"/>
        </w:rPr>
      </w:pPr>
      <w:r>
        <w:rPr>
          <w:rFonts w:ascii="Calibri" w:eastAsia="Times New Roman" w:hAnsi="Calibri" w:cs="Calibri"/>
          <w:color w:val="000000"/>
          <w:sz w:val="22"/>
          <w:szCs w:val="22"/>
        </w:rPr>
        <w:t>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All SDKs</w:t>
      </w:r>
    </w:p>
    <w:p w:rsidR="003F0D9C" w:rsidRDefault="003F0D9C" w:rsidP="003F0D9C">
      <w:pPr>
        <w:pStyle w:val="ListParagraph"/>
        <w:numPr>
          <w:ilvl w:val="0"/>
          <w:numId w:val="13"/>
        </w:numPr>
        <w:rPr>
          <w:rFonts w:ascii="Calibri" w:eastAsia="Times New Roman" w:hAnsi="Calibri" w:cs="Calibri"/>
          <w:color w:val="000000"/>
          <w:sz w:val="22"/>
          <w:szCs w:val="22"/>
        </w:rPr>
      </w:pPr>
      <w:r>
        <w:rPr>
          <w:rFonts w:ascii="Calibri" w:eastAsia="Times New Roman" w:hAnsi="Calibri" w:cs="Calibri"/>
          <w:color w:val="000000"/>
          <w:sz w:val="22"/>
          <w:szCs w:val="22"/>
        </w:rPr>
        <w:t>Log Analytics Windows VM agent</w:t>
      </w:r>
    </w:p>
    <w:p w:rsidR="003F0D9C" w:rsidRDefault="003F0D9C" w:rsidP="003F0D9C">
      <w:pPr>
        <w:pStyle w:val="ListParagraph"/>
        <w:numPr>
          <w:ilvl w:val="0"/>
          <w:numId w:val="13"/>
        </w:numPr>
        <w:rPr>
          <w:rFonts w:ascii="Calibri" w:eastAsia="Times New Roman" w:hAnsi="Calibri" w:cs="Calibri"/>
          <w:color w:val="000000"/>
          <w:sz w:val="22"/>
          <w:szCs w:val="22"/>
        </w:rPr>
      </w:pPr>
      <w:r>
        <w:rPr>
          <w:rFonts w:ascii="Calibri" w:eastAsia="Times New Roman" w:hAnsi="Calibri" w:cs="Calibri"/>
          <w:color w:val="000000"/>
          <w:sz w:val="22"/>
          <w:szCs w:val="22"/>
        </w:rPr>
        <w:t>Log Analytics Linux VM agent</w:t>
      </w:r>
    </w:p>
    <w:p w:rsidR="003F0D9C" w:rsidRDefault="003F0D9C" w:rsidP="003F0D9C">
      <w:pPr>
        <w:pStyle w:val="ListParagraph"/>
        <w:numPr>
          <w:ilvl w:val="0"/>
          <w:numId w:val="13"/>
        </w:numPr>
        <w:rPr>
          <w:rFonts w:ascii="Calibri" w:eastAsia="Times New Roman" w:hAnsi="Calibri" w:cs="Calibri"/>
          <w:color w:val="000000"/>
          <w:sz w:val="22"/>
          <w:szCs w:val="22"/>
        </w:rPr>
      </w:pPr>
      <w:r>
        <w:rPr>
          <w:rFonts w:ascii="Calibri" w:eastAsia="Times New Roman" w:hAnsi="Calibri" w:cs="Calibri"/>
          <w:color w:val="000000"/>
          <w:sz w:val="22"/>
          <w:szCs w:val="22"/>
        </w:rPr>
        <w:t>Log Analytics Classic Cloud Services</w:t>
      </w:r>
    </w:p>
    <w:p w:rsidR="003F0D9C" w:rsidRDefault="003F0D9C" w:rsidP="003F0D9C">
      <w:pPr>
        <w:pStyle w:val="ListParagraph"/>
        <w:numPr>
          <w:ilvl w:val="0"/>
          <w:numId w:val="13"/>
        </w:numPr>
        <w:rPr>
          <w:rFonts w:ascii="Calibri" w:eastAsia="Times New Roman" w:hAnsi="Calibri" w:cs="Calibri"/>
          <w:color w:val="000000"/>
          <w:sz w:val="22"/>
          <w:szCs w:val="22"/>
        </w:rPr>
      </w:pPr>
      <w:r>
        <w:rPr>
          <w:rFonts w:ascii="Calibri" w:eastAsia="Times New Roman" w:hAnsi="Calibri" w:cs="Calibri"/>
          <w:color w:val="000000"/>
          <w:sz w:val="22"/>
          <w:szCs w:val="22"/>
        </w:rPr>
        <w:t>Log Analytics Service Fabric</w:t>
      </w:r>
    </w:p>
    <w:p w:rsidR="003F0D9C" w:rsidRDefault="003F0D9C" w:rsidP="003F0D9C">
      <w:pPr>
        <w:pStyle w:val="ListParagraph"/>
        <w:numPr>
          <w:ilvl w:val="0"/>
          <w:numId w:val="13"/>
        </w:numPr>
        <w:rPr>
          <w:rFonts w:ascii="Calibri" w:eastAsia="Times New Roman" w:hAnsi="Calibri" w:cs="Calibri"/>
          <w:color w:val="000000"/>
          <w:sz w:val="22"/>
          <w:szCs w:val="22"/>
        </w:rPr>
      </w:pPr>
      <w:r>
        <w:rPr>
          <w:rFonts w:ascii="Calibri" w:eastAsia="Times New Roman" w:hAnsi="Calibri" w:cs="Calibri"/>
          <w:color w:val="000000"/>
          <w:sz w:val="22"/>
          <w:szCs w:val="22"/>
        </w:rPr>
        <w:t>Log Analytics IIS Logs</w:t>
      </w:r>
    </w:p>
    <w:p w:rsidR="003F0D9C" w:rsidRDefault="003F0D9C" w:rsidP="003F0D9C">
      <w:pPr>
        <w:rPr>
          <w:rFonts w:ascii="Calibri" w:eastAsia="Times New Roman" w:hAnsi="Calibri" w:cs="Calibri"/>
          <w:color w:val="000000"/>
          <w:sz w:val="22"/>
          <w:szCs w:val="22"/>
        </w:rPr>
      </w:pPr>
    </w:p>
    <w:p w:rsidR="003F0D9C" w:rsidRDefault="003F0D9C" w:rsidP="003F0D9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Provided there are no connectivity issues, the first three scenarios are dispatched as they are accumulated. You can expect any single event to show up within 15 minutes. For the other services, please refer to: </w:t>
      </w:r>
      <w:hyperlink r:id="rId31" w:history="1">
        <w:r w:rsidRPr="00EC00C2">
          <w:rPr>
            <w:rStyle w:val="Hyperlink"/>
            <w:rFonts w:ascii="Calibri" w:eastAsia="Times New Roman" w:hAnsi="Calibri" w:cs="Calibri"/>
            <w:sz w:val="22"/>
            <w:szCs w:val="22"/>
          </w:rPr>
          <w:t>https://docs.microsoft.com/en-us/azure/log-analytics/log-analytics-azure-storage-iis-table</w:t>
        </w:r>
      </w:hyperlink>
      <w:r>
        <w:rPr>
          <w:rFonts w:ascii="Calibri" w:eastAsia="Times New Roman" w:hAnsi="Calibri" w:cs="Calibri"/>
          <w:color w:val="000000"/>
          <w:sz w:val="22"/>
          <w:szCs w:val="22"/>
        </w:rPr>
        <w:t xml:space="preserve">. </w:t>
      </w:r>
    </w:p>
    <w:p w:rsidR="003F0D9C" w:rsidRDefault="003F0D9C" w:rsidP="003F0D9C">
      <w:pPr>
        <w:rPr>
          <w:rFonts w:ascii="Calibri" w:eastAsia="Times New Roman" w:hAnsi="Calibri" w:cs="Calibri"/>
          <w:color w:val="000000"/>
          <w:sz w:val="22"/>
          <w:szCs w:val="22"/>
        </w:rPr>
      </w:pPr>
    </w:p>
    <w:p w:rsidR="005C1ECE" w:rsidRDefault="005C1ECE" w:rsidP="003F0D9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most common reason that data stops flowing into the Log Analytics store is that the daily limit for data volume has been exceeded. This article discusses the typical issues and how to detect them: </w:t>
      </w:r>
      <w:hyperlink r:id="rId32" w:anchor="q-how-do-i-troubleshoot-if-log-analytics-is-no-longer-collecting-data" w:history="1">
        <w:r w:rsidRPr="00EC00C2">
          <w:rPr>
            <w:rStyle w:val="Hyperlink"/>
            <w:rFonts w:ascii="Calibri" w:eastAsia="Times New Roman" w:hAnsi="Calibri" w:cs="Calibri"/>
            <w:sz w:val="22"/>
            <w:szCs w:val="22"/>
          </w:rPr>
          <w:t>https://docs.microsoft.com/en-us/azure/log-analytics/log-analytics-faq#q-how-do-i-troubleshoot-if-log-analytics-is-no-longer-collecting-data</w:t>
        </w:r>
      </w:hyperlink>
      <w:r>
        <w:rPr>
          <w:rFonts w:ascii="Calibri" w:eastAsia="Times New Roman" w:hAnsi="Calibri" w:cs="Calibri"/>
          <w:color w:val="000000"/>
          <w:sz w:val="22"/>
          <w:szCs w:val="22"/>
        </w:rPr>
        <w:t xml:space="preserve">. In addition, you can monitor the usage: </w:t>
      </w:r>
      <w:hyperlink r:id="rId33" w:history="1">
        <w:r w:rsidRPr="00EC00C2">
          <w:rPr>
            <w:rStyle w:val="Hyperlink"/>
            <w:rFonts w:ascii="Calibri" w:eastAsia="Times New Roman" w:hAnsi="Calibri" w:cs="Calibri"/>
            <w:sz w:val="22"/>
            <w:szCs w:val="22"/>
          </w:rPr>
          <w:t>https://docs.microsoft.com/en-us/azure/log-analytics/log-analytics-usage</w:t>
        </w:r>
      </w:hyperlink>
      <w:r>
        <w:rPr>
          <w:rFonts w:ascii="Calibri" w:eastAsia="Times New Roman" w:hAnsi="Calibri" w:cs="Calibri"/>
          <w:color w:val="000000"/>
          <w:sz w:val="22"/>
          <w:szCs w:val="22"/>
        </w:rPr>
        <w:t xml:space="preserve">. </w:t>
      </w:r>
    </w:p>
    <w:p w:rsidR="005C1ECE" w:rsidRDefault="005C1ECE" w:rsidP="003F0D9C">
      <w:pPr>
        <w:rPr>
          <w:rFonts w:ascii="Calibri" w:eastAsia="Times New Roman" w:hAnsi="Calibri" w:cs="Calibri"/>
          <w:color w:val="000000"/>
          <w:sz w:val="22"/>
          <w:szCs w:val="22"/>
        </w:rPr>
      </w:pPr>
    </w:p>
    <w:p w:rsidR="003F0D9C" w:rsidRDefault="003F0D9C" w:rsidP="00CA6931">
      <w:pPr>
        <w:pStyle w:val="Heading2"/>
        <w:rPr>
          <w:rFonts w:eastAsia="Times New Roman"/>
        </w:rPr>
      </w:pPr>
      <w:r>
        <w:rPr>
          <w:rFonts w:eastAsia="Times New Roman"/>
        </w:rPr>
        <w:t>2.</w:t>
      </w:r>
      <w:r w:rsidR="009E1DB7">
        <w:rPr>
          <w:rFonts w:eastAsia="Times New Roman"/>
        </w:rPr>
        <w:t>4</w:t>
      </w:r>
      <w:r>
        <w:rPr>
          <w:rFonts w:eastAsia="Times New Roman"/>
        </w:rPr>
        <w:t>.0 In</w:t>
      </w:r>
      <w:r w:rsidR="00CA6931">
        <w:rPr>
          <w:rFonts w:eastAsia="Times New Roman"/>
        </w:rPr>
        <w:t>dex</w:t>
      </w:r>
    </w:p>
    <w:p w:rsidR="003F0D9C" w:rsidRDefault="00CA6931" w:rsidP="003F0D9C">
      <w:pPr>
        <w:rPr>
          <w:rFonts w:ascii="Calibri" w:eastAsia="Times New Roman" w:hAnsi="Calibri" w:cs="Calibri"/>
          <w:color w:val="000000"/>
          <w:sz w:val="22"/>
          <w:szCs w:val="22"/>
        </w:rPr>
      </w:pPr>
      <w:r>
        <w:rPr>
          <w:rFonts w:ascii="Calibri" w:eastAsia="Times New Roman" w:hAnsi="Calibri" w:cs="Calibri"/>
          <w:color w:val="000000"/>
          <w:sz w:val="22"/>
          <w:szCs w:val="22"/>
        </w:rPr>
        <w:t>Once an event arrives in either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or Log Analytics, it must be indexed to be available in the query engine. This process happens automatically but under normal operation can take up to 15 minutes to complete.</w:t>
      </w:r>
    </w:p>
    <w:p w:rsidR="00CA6931" w:rsidRDefault="00CA6931" w:rsidP="003F0D9C">
      <w:pPr>
        <w:rPr>
          <w:rFonts w:ascii="Calibri" w:eastAsia="Times New Roman" w:hAnsi="Calibri" w:cs="Calibri"/>
          <w:color w:val="000000"/>
          <w:sz w:val="22"/>
          <w:szCs w:val="22"/>
        </w:rPr>
      </w:pPr>
    </w:p>
    <w:p w:rsidR="00CA6931" w:rsidRDefault="00CA6931" w:rsidP="003F0D9C">
      <w:pPr>
        <w:rPr>
          <w:rFonts w:ascii="Calibri" w:eastAsia="Times New Roman" w:hAnsi="Calibri" w:cs="Calibri"/>
          <w:color w:val="000000"/>
          <w:sz w:val="22"/>
          <w:szCs w:val="22"/>
        </w:rPr>
      </w:pPr>
      <w:r>
        <w:rPr>
          <w:rFonts w:ascii="Calibri" w:eastAsia="Times New Roman" w:hAnsi="Calibri" w:cs="Calibri"/>
          <w:color w:val="000000"/>
          <w:sz w:val="22"/>
          <w:szCs w:val="22"/>
        </w:rPr>
        <w:t>Recent metrics from the Log Analytics team show that 50% of events are indexed in under 7 minutes and 97% of events are indexed in under 15 minutes.</w:t>
      </w:r>
    </w:p>
    <w:p w:rsidR="00CA6931" w:rsidRDefault="00CA6931" w:rsidP="003F0D9C">
      <w:pPr>
        <w:rPr>
          <w:rFonts w:ascii="Calibri" w:eastAsia="Times New Roman" w:hAnsi="Calibri" w:cs="Calibri"/>
          <w:color w:val="000000"/>
          <w:sz w:val="22"/>
          <w:szCs w:val="22"/>
        </w:rPr>
      </w:pPr>
    </w:p>
    <w:p w:rsidR="00CA6931" w:rsidRDefault="00CA6931" w:rsidP="002242BA">
      <w:pPr>
        <w:pStyle w:val="Heading2"/>
        <w:rPr>
          <w:rFonts w:eastAsia="Times New Roman"/>
        </w:rPr>
      </w:pPr>
      <w:r>
        <w:rPr>
          <w:rFonts w:eastAsia="Times New Roman"/>
        </w:rPr>
        <w:t>2.</w:t>
      </w:r>
      <w:r w:rsidR="009E1DB7">
        <w:rPr>
          <w:rFonts w:eastAsia="Times New Roman"/>
        </w:rPr>
        <w:t>5</w:t>
      </w:r>
      <w:r>
        <w:rPr>
          <w:rFonts w:eastAsia="Times New Roman"/>
        </w:rPr>
        <w:t>.0 Alert</w:t>
      </w:r>
    </w:p>
    <w:p w:rsidR="00CA6931" w:rsidRDefault="00CA6931" w:rsidP="003F0D9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Once an event has been indexed, the </w:t>
      </w:r>
      <w:r w:rsidR="002242BA">
        <w:rPr>
          <w:rFonts w:ascii="Calibri" w:eastAsia="Times New Roman" w:hAnsi="Calibri" w:cs="Calibri"/>
          <w:color w:val="000000"/>
          <w:sz w:val="22"/>
          <w:szCs w:val="22"/>
        </w:rPr>
        <w:t>Azure Monitor alerting</w:t>
      </w:r>
      <w:r>
        <w:rPr>
          <w:rFonts w:ascii="Calibri" w:eastAsia="Times New Roman" w:hAnsi="Calibri" w:cs="Calibri"/>
          <w:color w:val="000000"/>
          <w:sz w:val="22"/>
          <w:szCs w:val="22"/>
        </w:rPr>
        <w:t xml:space="preserve"> engine could </w:t>
      </w:r>
      <w:r w:rsidR="002242BA">
        <w:rPr>
          <w:rFonts w:ascii="Calibri" w:eastAsia="Times New Roman" w:hAnsi="Calibri" w:cs="Calibri"/>
          <w:color w:val="000000"/>
          <w:sz w:val="22"/>
          <w:szCs w:val="22"/>
        </w:rPr>
        <w:t>notify people as appropriate. There can be up to 5 minutes from when an event is indexed to when the alert is fired.</w:t>
      </w:r>
    </w:p>
    <w:p w:rsidR="002242BA" w:rsidRDefault="002242BA" w:rsidP="003F0D9C">
      <w:pPr>
        <w:rPr>
          <w:rFonts w:ascii="Calibri" w:eastAsia="Times New Roman" w:hAnsi="Calibri" w:cs="Calibri"/>
          <w:color w:val="000000"/>
          <w:sz w:val="22"/>
          <w:szCs w:val="22"/>
        </w:rPr>
      </w:pPr>
    </w:p>
    <w:p w:rsidR="002242BA" w:rsidRDefault="002242BA" w:rsidP="003F0D9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Azure Monitor alerting process has been rewritten completely, the new engine is referred to as “new metric” or “new log alerts” whereas the old engine is referred to as “classic alerts”. The full process for creating alerts under the new system can be found here: </w:t>
      </w:r>
      <w:hyperlink r:id="rId34" w:history="1">
        <w:r w:rsidRPr="00EC00C2">
          <w:rPr>
            <w:rStyle w:val="Hyperlink"/>
            <w:rFonts w:ascii="Calibri" w:eastAsia="Times New Roman" w:hAnsi="Calibri" w:cs="Calibri"/>
            <w:sz w:val="22"/>
            <w:szCs w:val="22"/>
          </w:rPr>
          <w:t>https://docs.microsoft.com/en-us/azure/monitoring-and-diagnostics/monitor-alerts-unified-usage</w:t>
        </w:r>
      </w:hyperlink>
      <w:r>
        <w:rPr>
          <w:rFonts w:ascii="Calibri" w:eastAsia="Times New Roman" w:hAnsi="Calibri" w:cs="Calibri"/>
          <w:color w:val="000000"/>
          <w:sz w:val="22"/>
          <w:szCs w:val="22"/>
        </w:rPr>
        <w:t xml:space="preserve">. </w:t>
      </w:r>
    </w:p>
    <w:p w:rsidR="002242BA" w:rsidRDefault="002242BA" w:rsidP="003F0D9C">
      <w:pPr>
        <w:rPr>
          <w:rFonts w:ascii="Calibri" w:eastAsia="Times New Roman" w:hAnsi="Calibri" w:cs="Calibri"/>
          <w:color w:val="000000"/>
          <w:sz w:val="22"/>
          <w:szCs w:val="22"/>
        </w:rPr>
      </w:pPr>
    </w:p>
    <w:p w:rsidR="002242BA" w:rsidRDefault="002242BA" w:rsidP="003F0D9C">
      <w:pPr>
        <w:rPr>
          <w:rFonts w:ascii="Calibri" w:eastAsia="Times New Roman" w:hAnsi="Calibri" w:cs="Calibri"/>
          <w:color w:val="000000"/>
          <w:sz w:val="22"/>
          <w:szCs w:val="22"/>
        </w:rPr>
      </w:pPr>
      <w:r>
        <w:rPr>
          <w:rFonts w:ascii="Calibri" w:eastAsia="Times New Roman" w:hAnsi="Calibri" w:cs="Calibri"/>
          <w:color w:val="000000"/>
          <w:sz w:val="22"/>
          <w:szCs w:val="22"/>
        </w:rPr>
        <w:t>When you define a new alert, you will:</w:t>
      </w:r>
    </w:p>
    <w:p w:rsidR="002242BA" w:rsidRDefault="00544CA7" w:rsidP="002242BA">
      <w:pPr>
        <w:pStyle w:val="ListParagraph"/>
        <w:numPr>
          <w:ilvl w:val="0"/>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Resource</w:t>
      </w:r>
      <w:r w:rsidR="00417151">
        <w:rPr>
          <w:rFonts w:ascii="Calibri" w:eastAsia="Times New Roman" w:hAnsi="Calibri" w:cs="Calibri"/>
          <w:color w:val="000000"/>
          <w:sz w:val="22"/>
          <w:szCs w:val="22"/>
        </w:rPr>
        <w:t>(s) to examine; you may specify</w:t>
      </w:r>
    </w:p>
    <w:p w:rsidR="00417151" w:rsidRDefault="00417151" w:rsidP="00417151">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All resources in a subscription</w:t>
      </w:r>
    </w:p>
    <w:p w:rsidR="00417151" w:rsidRDefault="00417151" w:rsidP="00417151">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All resources in a Resource Group</w:t>
      </w:r>
    </w:p>
    <w:p w:rsidR="00417151" w:rsidRDefault="00417151" w:rsidP="00417151">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All resources of a type across the subscription</w:t>
      </w:r>
    </w:p>
    <w:p w:rsidR="00417151" w:rsidRDefault="00417151" w:rsidP="00417151">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All resources of a type in a Resource Group</w:t>
      </w:r>
    </w:p>
    <w:p w:rsidR="00417151" w:rsidRDefault="00417151" w:rsidP="00417151">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 specific resource</w:t>
      </w:r>
    </w:p>
    <w:p w:rsidR="00874B34" w:rsidRDefault="00874B34" w:rsidP="00417151">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 query (arbitrary or saved) in Log Analytics</w:t>
      </w:r>
    </w:p>
    <w:p w:rsidR="00874B34" w:rsidRDefault="00874B34" w:rsidP="00417151">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 query (arbitrary or saved) in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w:t>
      </w:r>
    </w:p>
    <w:p w:rsidR="002242BA" w:rsidRDefault="00544CA7" w:rsidP="002242BA">
      <w:pPr>
        <w:pStyle w:val="ListParagraph"/>
        <w:numPr>
          <w:ilvl w:val="0"/>
          <w:numId w:val="14"/>
        </w:numP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Signal type</w:t>
      </w:r>
    </w:p>
    <w:p w:rsidR="002242BA" w:rsidRDefault="002242BA" w:rsidP="002242BA">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Metric – CPU, network, disk performance, etc.</w:t>
      </w:r>
    </w:p>
    <w:p w:rsidR="002242BA" w:rsidRDefault="002242BA" w:rsidP="002242BA">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Activity Log – Events such as restart, capture, deallocate, etc.</w:t>
      </w:r>
    </w:p>
    <w:p w:rsidR="002242BA" w:rsidRDefault="00544CA7" w:rsidP="002242BA">
      <w:pPr>
        <w:pStyle w:val="ListParagraph"/>
        <w:numPr>
          <w:ilvl w:val="0"/>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Logic</w:t>
      </w:r>
    </w:p>
    <w:p w:rsidR="002242BA" w:rsidRDefault="002242BA" w:rsidP="002242BA">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Metric</w:t>
      </w:r>
    </w:p>
    <w:p w:rsidR="002242BA" w:rsidRDefault="002242BA" w:rsidP="002242BA">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Condition – greater than, equal to, etc.</w:t>
      </w:r>
    </w:p>
    <w:p w:rsidR="002242BA" w:rsidRDefault="002242BA" w:rsidP="002242BA">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Aggregation – total, average, min, max</w:t>
      </w:r>
    </w:p>
    <w:p w:rsidR="002242BA" w:rsidRDefault="002242BA" w:rsidP="002242BA">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Threshold – value</w:t>
      </w:r>
    </w:p>
    <w:p w:rsidR="002242BA" w:rsidRDefault="002242BA" w:rsidP="002242BA">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Period – 1 minute to 24 hours</w:t>
      </w:r>
    </w:p>
    <w:p w:rsidR="0004095B" w:rsidRDefault="002242BA" w:rsidP="00544CA7">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Frequency - 1 minute to 1 hour</w:t>
      </w:r>
    </w:p>
    <w:p w:rsidR="00544CA7" w:rsidRDefault="00544CA7" w:rsidP="00544CA7">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Logs</w:t>
      </w:r>
    </w:p>
    <w:p w:rsidR="00544CA7" w:rsidRDefault="00544CA7" w:rsidP="00544CA7">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Event Level – critical, info, etc. + all</w:t>
      </w:r>
    </w:p>
    <w:p w:rsidR="00544CA7" w:rsidRDefault="00544CA7" w:rsidP="00544CA7">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Status – failed, success, started + all</w:t>
      </w:r>
    </w:p>
    <w:p w:rsidR="00544CA7" w:rsidRDefault="00544CA7" w:rsidP="00544CA7">
      <w:pPr>
        <w:pStyle w:val="ListParagraph"/>
        <w:numPr>
          <w:ilvl w:val="2"/>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Event Initiated By – filter to an account</w:t>
      </w:r>
    </w:p>
    <w:p w:rsidR="00544CA7" w:rsidRDefault="00544CA7" w:rsidP="00544CA7">
      <w:pPr>
        <w:pStyle w:val="ListParagraph"/>
        <w:numPr>
          <w:ilvl w:val="0"/>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Name</w:t>
      </w:r>
    </w:p>
    <w:p w:rsidR="00544CA7" w:rsidRDefault="00544CA7" w:rsidP="00544CA7">
      <w:pPr>
        <w:pStyle w:val="ListParagraph"/>
        <w:numPr>
          <w:ilvl w:val="0"/>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Description</w:t>
      </w:r>
    </w:p>
    <w:p w:rsidR="00544CA7" w:rsidRDefault="00544CA7" w:rsidP="00544CA7">
      <w:pPr>
        <w:pStyle w:val="ListParagraph"/>
        <w:numPr>
          <w:ilvl w:val="0"/>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Severity</w:t>
      </w:r>
    </w:p>
    <w:p w:rsidR="00544CA7" w:rsidRDefault="00544CA7" w:rsidP="00544CA7">
      <w:pPr>
        <w:pStyle w:val="ListParagraph"/>
        <w:numPr>
          <w:ilvl w:val="0"/>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Action Group</w:t>
      </w:r>
    </w:p>
    <w:p w:rsidR="00544CA7" w:rsidRDefault="00544CA7" w:rsidP="00544CA7">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Name</w:t>
      </w:r>
    </w:p>
    <w:p w:rsidR="00544CA7" w:rsidRDefault="00544CA7" w:rsidP="00544CA7">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Email, SMS, Push, Voice</w:t>
      </w:r>
    </w:p>
    <w:p w:rsidR="00544CA7" w:rsidRDefault="00544CA7" w:rsidP="00544CA7">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Webhook</w:t>
      </w:r>
    </w:p>
    <w:p w:rsidR="00544CA7" w:rsidRDefault="00544CA7" w:rsidP="00544CA7">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ITSM integration (SCSM, ServiceNow, </w:t>
      </w:r>
      <w:proofErr w:type="spellStart"/>
      <w:r>
        <w:rPr>
          <w:rFonts w:ascii="Calibri" w:eastAsia="Times New Roman" w:hAnsi="Calibri" w:cs="Calibri"/>
          <w:color w:val="000000"/>
          <w:sz w:val="22"/>
          <w:szCs w:val="22"/>
        </w:rPr>
        <w:t>Provance</w:t>
      </w:r>
      <w:proofErr w:type="spellEnd"/>
      <w:r>
        <w:rPr>
          <w:rFonts w:ascii="Calibri" w:eastAsia="Times New Roman" w:hAnsi="Calibri" w:cs="Calibri"/>
          <w:color w:val="000000"/>
          <w:sz w:val="22"/>
          <w:szCs w:val="22"/>
        </w:rPr>
        <w:t>, Cherwell)</w:t>
      </w:r>
    </w:p>
    <w:p w:rsidR="00544CA7" w:rsidRPr="00544CA7" w:rsidRDefault="00544CA7" w:rsidP="00544CA7">
      <w:pPr>
        <w:pStyle w:val="ListParagraph"/>
        <w:numPr>
          <w:ilvl w:val="1"/>
          <w:numId w:val="14"/>
        </w:numPr>
        <w:rPr>
          <w:rFonts w:ascii="Calibri" w:eastAsia="Times New Roman" w:hAnsi="Calibri" w:cs="Calibri"/>
          <w:color w:val="000000"/>
          <w:sz w:val="22"/>
          <w:szCs w:val="22"/>
        </w:rPr>
      </w:pPr>
      <w:r>
        <w:rPr>
          <w:rFonts w:ascii="Calibri" w:eastAsia="Times New Roman" w:hAnsi="Calibri" w:cs="Calibri"/>
          <w:color w:val="000000"/>
          <w:sz w:val="22"/>
          <w:szCs w:val="22"/>
        </w:rPr>
        <w:t>Azure Automation Runbook</w:t>
      </w:r>
    </w:p>
    <w:p w:rsidR="00800D55" w:rsidRDefault="00800D55" w:rsidP="002242BA">
      <w:pPr>
        <w:rPr>
          <w:rFonts w:ascii="Calibri" w:eastAsia="Times New Roman" w:hAnsi="Calibri" w:cs="Calibri"/>
          <w:color w:val="000000"/>
          <w:sz w:val="22"/>
          <w:szCs w:val="22"/>
        </w:rPr>
      </w:pPr>
    </w:p>
    <w:p w:rsidR="002242BA" w:rsidRDefault="002242BA" w:rsidP="002242BA">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frequency </w:t>
      </w:r>
      <w:r w:rsidR="005023FD">
        <w:rPr>
          <w:rFonts w:ascii="Calibri" w:eastAsia="Times New Roman" w:hAnsi="Calibri" w:cs="Calibri"/>
          <w:color w:val="000000"/>
          <w:sz w:val="22"/>
          <w:szCs w:val="22"/>
        </w:rPr>
        <w:t>specifies</w:t>
      </w:r>
      <w:r>
        <w:rPr>
          <w:rFonts w:ascii="Calibri" w:eastAsia="Times New Roman" w:hAnsi="Calibri" w:cs="Calibri"/>
          <w:color w:val="000000"/>
          <w:sz w:val="22"/>
          <w:szCs w:val="22"/>
        </w:rPr>
        <w:t xml:space="preserve"> how often the metric is sampled</w:t>
      </w:r>
      <w:r w:rsidR="005023FD">
        <w:rPr>
          <w:rFonts w:ascii="Calibri" w:eastAsia="Times New Roman" w:hAnsi="Calibri" w:cs="Calibri"/>
          <w:color w:val="000000"/>
          <w:sz w:val="22"/>
          <w:szCs w:val="22"/>
        </w:rPr>
        <w:t xml:space="preserve"> while the period specifies the timeframe over which those samples are considered (based on aggregation) to determine if they should trigger the alert. For instance, you might set </w:t>
      </w:r>
      <w:r w:rsidR="005023FD" w:rsidRPr="005023FD">
        <w:rPr>
          <w:rFonts w:ascii="Calibri" w:eastAsia="Times New Roman" w:hAnsi="Calibri" w:cs="Calibri"/>
          <w:color w:val="000000"/>
          <w:sz w:val="22"/>
          <w:szCs w:val="22"/>
        </w:rPr>
        <w:t>a CPU sample</w:t>
      </w:r>
      <w:r w:rsidR="005023FD">
        <w:rPr>
          <w:rFonts w:ascii="Calibri" w:eastAsia="Times New Roman" w:hAnsi="Calibri" w:cs="Calibri"/>
          <w:color w:val="000000"/>
          <w:sz w:val="22"/>
          <w:szCs w:val="22"/>
        </w:rPr>
        <w:t xml:space="preserve"> </w:t>
      </w:r>
      <w:r w:rsidR="005023FD" w:rsidRPr="005023FD">
        <w:rPr>
          <w:rFonts w:ascii="Calibri" w:eastAsia="Times New Roman" w:hAnsi="Calibri" w:cs="Calibri"/>
          <w:b/>
          <w:color w:val="000000"/>
          <w:sz w:val="22"/>
          <w:szCs w:val="22"/>
        </w:rPr>
        <w:t>frequency</w:t>
      </w:r>
      <w:r w:rsidR="005023FD">
        <w:rPr>
          <w:rFonts w:ascii="Calibri" w:eastAsia="Times New Roman" w:hAnsi="Calibri" w:cs="Calibri"/>
          <w:color w:val="000000"/>
          <w:sz w:val="22"/>
          <w:szCs w:val="22"/>
        </w:rPr>
        <w:t xml:space="preserve"> of 1 minute and a </w:t>
      </w:r>
      <w:r w:rsidR="005023FD" w:rsidRPr="005023FD">
        <w:rPr>
          <w:rFonts w:ascii="Calibri" w:eastAsia="Times New Roman" w:hAnsi="Calibri" w:cs="Calibri"/>
          <w:b/>
          <w:color w:val="000000"/>
          <w:sz w:val="22"/>
          <w:szCs w:val="22"/>
        </w:rPr>
        <w:t>period</w:t>
      </w:r>
      <w:r w:rsidR="005023FD">
        <w:rPr>
          <w:rFonts w:ascii="Calibri" w:eastAsia="Times New Roman" w:hAnsi="Calibri" w:cs="Calibri"/>
          <w:color w:val="000000"/>
          <w:sz w:val="22"/>
          <w:szCs w:val="22"/>
        </w:rPr>
        <w:t xml:space="preserve"> of 5 minutes to alert if the CPU exceeds an </w:t>
      </w:r>
      <w:r w:rsidR="005023FD" w:rsidRPr="005023FD">
        <w:rPr>
          <w:rFonts w:ascii="Calibri" w:eastAsia="Times New Roman" w:hAnsi="Calibri" w:cs="Calibri"/>
          <w:b/>
          <w:color w:val="000000"/>
          <w:sz w:val="22"/>
          <w:szCs w:val="22"/>
        </w:rPr>
        <w:t>average</w:t>
      </w:r>
      <w:r w:rsidR="005023FD">
        <w:rPr>
          <w:rFonts w:ascii="Calibri" w:eastAsia="Times New Roman" w:hAnsi="Calibri" w:cs="Calibri"/>
          <w:color w:val="000000"/>
          <w:sz w:val="22"/>
          <w:szCs w:val="22"/>
        </w:rPr>
        <w:t xml:space="preserve"> of 80%. That would mean for the last period there would be 5 samples, let’s say 75, 95, 88, 76, 71, which yields an average of 81% and the alert would be triggered.</w:t>
      </w:r>
    </w:p>
    <w:p w:rsidR="00544CA7" w:rsidRDefault="00544CA7" w:rsidP="002242BA">
      <w:pPr>
        <w:rPr>
          <w:rFonts w:ascii="Calibri" w:eastAsia="Times New Roman" w:hAnsi="Calibri" w:cs="Calibri"/>
          <w:color w:val="000000"/>
          <w:sz w:val="22"/>
          <w:szCs w:val="22"/>
        </w:rPr>
      </w:pPr>
    </w:p>
    <w:p w:rsidR="00544CA7" w:rsidRDefault="00544CA7" w:rsidP="002242BA">
      <w:pPr>
        <w:rPr>
          <w:rFonts w:ascii="Calibri" w:eastAsia="Times New Roman" w:hAnsi="Calibri" w:cs="Calibri"/>
          <w:color w:val="000000"/>
          <w:sz w:val="22"/>
          <w:szCs w:val="22"/>
        </w:rPr>
      </w:pPr>
      <w:r>
        <w:rPr>
          <w:rFonts w:ascii="Calibri" w:eastAsia="Times New Roman" w:hAnsi="Calibri" w:cs="Calibri"/>
          <w:color w:val="000000"/>
          <w:sz w:val="22"/>
          <w:szCs w:val="22"/>
        </w:rPr>
        <w:t>Metrics currently support up to 2 criteria. If you use 2 criteria instead of 1, both must breach in the period for the alert to fire.</w:t>
      </w:r>
    </w:p>
    <w:p w:rsidR="00544CA7" w:rsidRDefault="00544CA7" w:rsidP="002242BA">
      <w:pPr>
        <w:rPr>
          <w:rFonts w:ascii="Calibri" w:eastAsia="Times New Roman" w:hAnsi="Calibri" w:cs="Calibri"/>
          <w:color w:val="000000"/>
          <w:sz w:val="22"/>
          <w:szCs w:val="22"/>
        </w:rPr>
      </w:pPr>
    </w:p>
    <w:p w:rsidR="00544CA7" w:rsidRDefault="00544CA7" w:rsidP="002242BA">
      <w:r>
        <w:t xml:space="preserve">Different types of alerting and the number of times they are called can affect pricing as per: </w:t>
      </w:r>
      <w:hyperlink r:id="rId35" w:history="1">
        <w:r w:rsidRPr="00EC00C2">
          <w:rPr>
            <w:rStyle w:val="Hyperlink"/>
          </w:rPr>
          <w:t>https://azure.microsoft.com/en-us/pricing/details/monitor/</w:t>
        </w:r>
      </w:hyperlink>
      <w:r>
        <w:t xml:space="preserve">. </w:t>
      </w:r>
    </w:p>
    <w:p w:rsidR="00A2569E" w:rsidRDefault="00A2569E" w:rsidP="002242BA"/>
    <w:p w:rsidR="005C1ECE" w:rsidRDefault="005C1ECE" w:rsidP="005C1ECE">
      <w:pPr>
        <w:pStyle w:val="Heading3"/>
      </w:pPr>
      <w:r>
        <w:t>2.</w:t>
      </w:r>
      <w:r w:rsidR="009E1DB7">
        <w:t>5</w:t>
      </w:r>
      <w:r>
        <w:t>.1 Query for Alerts</w:t>
      </w:r>
    </w:p>
    <w:p w:rsidR="005C1ECE" w:rsidRDefault="005C1ECE" w:rsidP="002242BA">
      <w:r>
        <w:t>If the data you want to query is available in App</w:t>
      </w:r>
      <w:r w:rsidR="00A0372B">
        <w:t xml:space="preserve"> </w:t>
      </w:r>
      <w:r>
        <w:t>Insights or Log Analytics, you can write an alert that runs a saved or arbitrary query</w:t>
      </w:r>
      <w:r w:rsidR="00800D55">
        <w:t>.</w:t>
      </w:r>
    </w:p>
    <w:p w:rsidR="005C1ECE" w:rsidRDefault="005C1ECE" w:rsidP="002242BA"/>
    <w:p w:rsidR="00A2569E" w:rsidRDefault="005C1ECE" w:rsidP="00800D55">
      <w:pPr>
        <w:pStyle w:val="Heading3"/>
      </w:pPr>
      <w:r>
        <w:t>2.</w:t>
      </w:r>
      <w:r w:rsidR="009E1DB7">
        <w:t>5</w:t>
      </w:r>
      <w:r>
        <w:t xml:space="preserve">.2 </w:t>
      </w:r>
      <w:r w:rsidR="00A2569E">
        <w:t>A</w:t>
      </w:r>
      <w:r>
        <w:t>zure Monitor Alerts</w:t>
      </w:r>
    </w:p>
    <w:p w:rsidR="005C1ECE" w:rsidRDefault="00800D55" w:rsidP="002242BA">
      <w:r>
        <w:t xml:space="preserve">Beyond querying for data in either type of log store, you can alert directly </w:t>
      </w:r>
      <w:r w:rsidR="004B1063">
        <w:t>from</w:t>
      </w:r>
      <w:r>
        <w:t xml:space="preserve"> data captured by Azure Monitor without storing the telemetry. The full list of supported services can be found here: </w:t>
      </w:r>
      <w:hyperlink r:id="rId36" w:history="1">
        <w:r w:rsidRPr="00EC00C2">
          <w:rPr>
            <w:rStyle w:val="Hyperlink"/>
          </w:rPr>
          <w:t>https://docs.microsoft.com/en-us/azure/monitoring-and-diagnostics/monitoring-near-real-time-metric-alerts</w:t>
        </w:r>
      </w:hyperlink>
      <w:r>
        <w:t xml:space="preserve">. </w:t>
      </w:r>
    </w:p>
    <w:p w:rsidR="00800D55" w:rsidRDefault="00800D55" w:rsidP="002242BA"/>
    <w:p w:rsidR="00800D55" w:rsidRDefault="00800D55" w:rsidP="002242BA">
      <w:r>
        <w:t>A good example is CPU utilization, if you determine there is no value is storing that information, you might still want to alert if it gets too high.</w:t>
      </w:r>
    </w:p>
    <w:p w:rsidR="00800D55" w:rsidRDefault="00800D55" w:rsidP="002242BA"/>
    <w:p w:rsidR="00800D55" w:rsidRDefault="00800D55" w:rsidP="002242BA">
      <w:r>
        <w:t xml:space="preserve">Azure Monitor also has REST API that could be used to collect, process, and store metrics as desired: </w:t>
      </w:r>
      <w:hyperlink r:id="rId37" w:history="1">
        <w:r w:rsidRPr="00EC00C2">
          <w:rPr>
            <w:rStyle w:val="Hyperlink"/>
          </w:rPr>
          <w:t>https://docs.microsoft.com/en-us/azure/monitoring-and-diagnostics/monitoring-rest-api-walkthrough</w:t>
        </w:r>
      </w:hyperlink>
      <w:r>
        <w:t xml:space="preserve">. </w:t>
      </w:r>
    </w:p>
    <w:p w:rsidR="00D8183C" w:rsidRDefault="00D8183C" w:rsidP="002242BA"/>
    <w:p w:rsidR="009E7486" w:rsidRDefault="00D8183C" w:rsidP="00D8183C">
      <w:pPr>
        <w:pStyle w:val="Heading3"/>
      </w:pPr>
      <w:r>
        <w:lastRenderedPageBreak/>
        <w:t>2.5.3 Log Analytics Queries</w:t>
      </w:r>
    </w:p>
    <w:p w:rsidR="00D8183C" w:rsidRDefault="00D8183C" w:rsidP="002242BA">
      <w:r>
        <w:t>Data stored in Log Analytics or App</w:t>
      </w:r>
      <w:r w:rsidR="00A0372B">
        <w:t xml:space="preserve"> </w:t>
      </w:r>
      <w:r>
        <w:t xml:space="preserve">Insights can be queried in Azure Monitor for alerting. You can run arbitrary queries or any saved queries. The period and frequency can be set between 5 min and 24 hours. </w:t>
      </w:r>
      <w:r w:rsidR="004B1063">
        <w:t>Generally,</w:t>
      </w:r>
      <w:r>
        <w:t xml:space="preserve"> you will alert based on having &gt;0 results in the query, but there are other options.</w:t>
      </w:r>
    </w:p>
    <w:p w:rsidR="00D8183C" w:rsidRDefault="00D8183C" w:rsidP="002242BA"/>
    <w:p w:rsidR="00D8183C" w:rsidRDefault="00D8183C" w:rsidP="002242BA">
      <w:r>
        <w:t>You can also alert on the activity affecting the Log Analytics instance, for instance, you could alert if the workspace is deleted.</w:t>
      </w:r>
    </w:p>
    <w:p w:rsidR="00D8183C" w:rsidRDefault="00D8183C" w:rsidP="002242BA"/>
    <w:p w:rsidR="009E7486" w:rsidRDefault="009E7486" w:rsidP="009E7486">
      <w:pPr>
        <w:pStyle w:val="Heading3"/>
      </w:pPr>
      <w:r>
        <w:t>2.5.</w:t>
      </w:r>
      <w:r w:rsidR="00D8183C">
        <w:t>4</w:t>
      </w:r>
      <w:r>
        <w:t xml:space="preserve"> Near-Real-Time Metrics</w:t>
      </w:r>
    </w:p>
    <w:p w:rsidR="009E7486" w:rsidRDefault="009E7486" w:rsidP="009E7486">
      <w:r>
        <w:t xml:space="preserve">A recent improvement to Azure Monitor allows certain metrics to be pushed through the alerting pipeline faster (the second pipeline in Section 2.0.0). The focus of this effort so far is performance metrics. There are </w:t>
      </w:r>
      <w:r w:rsidR="004B1063">
        <w:t>several</w:t>
      </w:r>
      <w:r>
        <w:t xml:space="preserve"> metrics available, but the 2 to look at are:</w:t>
      </w:r>
    </w:p>
    <w:p w:rsidR="009E7486" w:rsidRDefault="009E7486" w:rsidP="009E7486"/>
    <w:p w:rsidR="009E7486" w:rsidRPr="009E7486" w:rsidRDefault="009E7486" w:rsidP="009E7486">
      <w:pPr>
        <w:rPr>
          <w:b/>
        </w:rPr>
      </w:pPr>
      <w:r w:rsidRPr="009E7486">
        <w:rPr>
          <w:b/>
        </w:rPr>
        <w:t>Virtual Machines Metrics</w:t>
      </w:r>
    </w:p>
    <w:p w:rsidR="009E7486" w:rsidRDefault="007E62DF" w:rsidP="009E7486">
      <w:hyperlink r:id="rId38" w:anchor="metrics-and-dimensions-supported" w:history="1">
        <w:r w:rsidR="009E7486" w:rsidRPr="00710BED">
          <w:rPr>
            <w:rStyle w:val="Hyperlink"/>
          </w:rPr>
          <w:t>https://docs.microsoft.com/en-us/azure/monitoring-and-diagnostics/monitoring-near-real-time-metric-alerts#metrics-and-dimensions-supported</w:t>
        </w:r>
      </w:hyperlink>
      <w:r w:rsidR="009E7486">
        <w:t xml:space="preserve"> </w:t>
      </w:r>
    </w:p>
    <w:p w:rsidR="009E7486" w:rsidRDefault="009E7486" w:rsidP="009E7486"/>
    <w:p w:rsidR="009E7486" w:rsidRPr="009E7486" w:rsidRDefault="009E7486" w:rsidP="009E7486">
      <w:pPr>
        <w:rPr>
          <w:b/>
        </w:rPr>
      </w:pPr>
      <w:r w:rsidRPr="009E7486">
        <w:rPr>
          <w:b/>
        </w:rPr>
        <w:t>Log Analytics Performance Data</w:t>
      </w:r>
    </w:p>
    <w:p w:rsidR="009E7486" w:rsidRDefault="007E62DF" w:rsidP="009E7486">
      <w:hyperlink r:id="rId39" w:anchor="support-for-oms-logs-as-metrics-for-alerting" w:history="1">
        <w:r w:rsidR="009E7486" w:rsidRPr="00710BED">
          <w:rPr>
            <w:rStyle w:val="Hyperlink"/>
          </w:rPr>
          <w:t>https://docs.microsoft.com/en-us/azure/monitoring-and-diagnostics/monitoring-near-real-time-metric-alerts#support-for-oms-logs-as-metrics-for-alerting</w:t>
        </w:r>
      </w:hyperlink>
      <w:r w:rsidR="009E7486">
        <w:t xml:space="preserve"> </w:t>
      </w:r>
    </w:p>
    <w:p w:rsidR="00BB24EF" w:rsidRDefault="00BB24EF" w:rsidP="00BB24EF">
      <w:pPr>
        <w:pStyle w:val="Heading1"/>
        <w:rPr>
          <w:rFonts w:eastAsia="Times New Roman"/>
        </w:rPr>
      </w:pPr>
      <w:r>
        <w:rPr>
          <w:rFonts w:eastAsia="Times New Roman"/>
        </w:rPr>
        <w:t>3.0.0 Root Cause Analysis</w:t>
      </w:r>
    </w:p>
    <w:p w:rsidR="00BB24EF" w:rsidRDefault="00E62AFE" w:rsidP="00BB24EF">
      <w:pPr>
        <w:rPr>
          <w:rFonts w:ascii="Calibri" w:eastAsia="Times New Roman" w:hAnsi="Calibri" w:cs="Calibri"/>
          <w:color w:val="000000"/>
          <w:sz w:val="22"/>
          <w:szCs w:val="22"/>
        </w:rPr>
      </w:pPr>
      <w:r>
        <w:rPr>
          <w:rFonts w:ascii="Calibri" w:eastAsia="Times New Roman" w:hAnsi="Calibri" w:cs="Calibri"/>
          <w:color w:val="000000"/>
          <w:sz w:val="22"/>
          <w:szCs w:val="22"/>
        </w:rPr>
        <w:t>Your IT group or your</w:t>
      </w:r>
      <w:r w:rsidR="00BB24EF">
        <w:rPr>
          <w:rFonts w:ascii="Calibri" w:eastAsia="Times New Roman" w:hAnsi="Calibri" w:cs="Calibri"/>
          <w:color w:val="000000"/>
          <w:sz w:val="22"/>
          <w:szCs w:val="22"/>
        </w:rPr>
        <w:t xml:space="preserve"> customers might have received an alert or have some reason to believe systems are not functioning as they should. The appropriate staff should be able to query a log store for all relevant information and correlate those events across multiple platforms. If the log information were unavailable or incomplete, it could lead to the wrong diagnosis.</w:t>
      </w:r>
    </w:p>
    <w:p w:rsidR="00BB24EF" w:rsidRDefault="00BB24EF" w:rsidP="00BB24EF">
      <w:pPr>
        <w:rPr>
          <w:rFonts w:ascii="Calibri" w:eastAsia="Times New Roman" w:hAnsi="Calibri" w:cs="Calibri"/>
          <w:color w:val="000000"/>
          <w:sz w:val="22"/>
          <w:szCs w:val="22"/>
        </w:rPr>
      </w:pPr>
    </w:p>
    <w:p w:rsidR="00544CA7" w:rsidRDefault="00544CA7" w:rsidP="00544CA7">
      <w:pPr>
        <w:pStyle w:val="Heading2"/>
        <w:rPr>
          <w:rFonts w:eastAsia="Times New Roman"/>
        </w:rPr>
      </w:pPr>
      <w:r>
        <w:rPr>
          <w:rFonts w:eastAsia="Times New Roman"/>
        </w:rPr>
        <w:t>3.1.0 Query</w:t>
      </w:r>
    </w:p>
    <w:p w:rsidR="00544CA7" w:rsidRDefault="00544CA7" w:rsidP="00851C0C">
      <w:pPr>
        <w:rPr>
          <w:rFonts w:ascii="Calibri" w:eastAsia="Times New Roman" w:hAnsi="Calibri" w:cs="Calibri"/>
          <w:color w:val="000000"/>
          <w:sz w:val="22"/>
          <w:szCs w:val="22"/>
        </w:rPr>
      </w:pPr>
      <w:r>
        <w:rPr>
          <w:rFonts w:ascii="Calibri" w:eastAsia="Times New Roman" w:hAnsi="Calibri" w:cs="Calibri"/>
          <w:color w:val="000000"/>
          <w:sz w:val="22"/>
          <w:szCs w:val="22"/>
        </w:rPr>
        <w:t>The query engine for both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Insights and Log Analytics is </w:t>
      </w:r>
      <w:proofErr w:type="spellStart"/>
      <w:r>
        <w:rPr>
          <w:rFonts w:ascii="Calibri" w:eastAsia="Times New Roman" w:hAnsi="Calibri" w:cs="Calibri"/>
          <w:color w:val="000000"/>
          <w:sz w:val="22"/>
          <w:szCs w:val="22"/>
        </w:rPr>
        <w:t>Kustos</w:t>
      </w:r>
      <w:proofErr w:type="spellEnd"/>
      <w:r>
        <w:rPr>
          <w:rFonts w:ascii="Calibri" w:eastAsia="Times New Roman" w:hAnsi="Calibri" w:cs="Calibri"/>
          <w:color w:val="000000"/>
          <w:sz w:val="22"/>
          <w:szCs w:val="22"/>
        </w:rPr>
        <w:t xml:space="preserve">. You can find documentation on the query language here: </w:t>
      </w:r>
      <w:hyperlink r:id="rId40" w:history="1">
        <w:r w:rsidRPr="00EC00C2">
          <w:rPr>
            <w:rStyle w:val="Hyperlink"/>
            <w:rFonts w:ascii="Calibri" w:eastAsia="Times New Roman" w:hAnsi="Calibri" w:cs="Calibri"/>
            <w:sz w:val="22"/>
            <w:szCs w:val="22"/>
          </w:rPr>
          <w:t>https://docs.loganalytics.io/</w:t>
        </w:r>
      </w:hyperlink>
      <w:r>
        <w:rPr>
          <w:rFonts w:ascii="Calibri" w:eastAsia="Times New Roman" w:hAnsi="Calibri" w:cs="Calibri"/>
          <w:color w:val="000000"/>
          <w:sz w:val="22"/>
          <w:szCs w:val="22"/>
        </w:rPr>
        <w:t xml:space="preserve">, with a cheat sheet of common queries here: </w:t>
      </w:r>
      <w:hyperlink r:id="rId41" w:history="1">
        <w:r w:rsidRPr="00EC00C2">
          <w:rPr>
            <w:rStyle w:val="Hyperlink"/>
            <w:rFonts w:ascii="Calibri" w:eastAsia="Times New Roman" w:hAnsi="Calibri" w:cs="Calibri"/>
            <w:sz w:val="22"/>
            <w:szCs w:val="22"/>
          </w:rPr>
          <w:t>https://docs.microsoft.com/en-us/azure/log-analytics/log-analytics-log-search-transition</w:t>
        </w:r>
      </w:hyperlink>
      <w:r>
        <w:rPr>
          <w:rFonts w:ascii="Calibri" w:eastAsia="Times New Roman" w:hAnsi="Calibri" w:cs="Calibri"/>
          <w:color w:val="000000"/>
          <w:sz w:val="22"/>
          <w:szCs w:val="22"/>
        </w:rPr>
        <w:t xml:space="preserve">. </w:t>
      </w:r>
    </w:p>
    <w:p w:rsidR="00544CA7" w:rsidRDefault="00544CA7" w:rsidP="00851C0C">
      <w:pPr>
        <w:rPr>
          <w:rFonts w:ascii="Calibri" w:eastAsia="Times New Roman" w:hAnsi="Calibri" w:cs="Calibri"/>
          <w:color w:val="000000"/>
          <w:sz w:val="22"/>
          <w:szCs w:val="22"/>
        </w:rPr>
      </w:pPr>
    </w:p>
    <w:p w:rsidR="00544CA7" w:rsidRDefault="00544CA7" w:rsidP="00851C0C">
      <w:pPr>
        <w:rPr>
          <w:rFonts w:ascii="Calibri" w:eastAsia="Times New Roman" w:hAnsi="Calibri" w:cs="Calibri"/>
          <w:color w:val="000000"/>
          <w:sz w:val="22"/>
          <w:szCs w:val="22"/>
        </w:rPr>
      </w:pPr>
      <w:r>
        <w:rPr>
          <w:rFonts w:ascii="Calibri" w:eastAsia="Times New Roman" w:hAnsi="Calibri" w:cs="Calibri"/>
          <w:color w:val="000000"/>
          <w:sz w:val="22"/>
          <w:szCs w:val="22"/>
        </w:rPr>
        <w:t>If you are looking for information that is entirely self-contained in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you could use the prebuilt charts, reports, etc. in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If you need to search across data that may be in both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Insights and Log Analytics, you should search with Log Analytics and use one of the integration methods described in </w:t>
      </w:r>
      <w:r w:rsidR="00A2569E">
        <w:rPr>
          <w:rFonts w:ascii="Calibri" w:eastAsia="Times New Roman" w:hAnsi="Calibri" w:cs="Calibri"/>
          <w:color w:val="000000"/>
          <w:sz w:val="22"/>
          <w:szCs w:val="22"/>
        </w:rPr>
        <w:t xml:space="preserve">Section </w:t>
      </w:r>
      <w:r>
        <w:rPr>
          <w:rFonts w:ascii="Calibri" w:eastAsia="Times New Roman" w:hAnsi="Calibri" w:cs="Calibri"/>
          <w:color w:val="000000"/>
          <w:sz w:val="22"/>
          <w:szCs w:val="22"/>
        </w:rPr>
        <w:t>3.2.0</w:t>
      </w:r>
      <w:r w:rsidR="00A2569E">
        <w:rPr>
          <w:rFonts w:ascii="Calibri" w:eastAsia="Times New Roman" w:hAnsi="Calibri" w:cs="Calibri"/>
          <w:color w:val="000000"/>
          <w:sz w:val="22"/>
          <w:szCs w:val="22"/>
        </w:rPr>
        <w:t>. The Log Analytics system should be your one-stop for logs and it can have a longer retention policy.</w:t>
      </w:r>
    </w:p>
    <w:p w:rsidR="00544CA7" w:rsidRDefault="00544CA7" w:rsidP="00851C0C">
      <w:pPr>
        <w:rPr>
          <w:rFonts w:ascii="Calibri" w:eastAsia="Times New Roman" w:hAnsi="Calibri" w:cs="Calibri"/>
          <w:color w:val="000000"/>
          <w:sz w:val="22"/>
          <w:szCs w:val="22"/>
        </w:rPr>
      </w:pPr>
    </w:p>
    <w:p w:rsidR="00544CA7" w:rsidRDefault="00544CA7" w:rsidP="00A2569E">
      <w:pPr>
        <w:pStyle w:val="Heading2"/>
        <w:rPr>
          <w:rFonts w:eastAsia="Times New Roman"/>
        </w:rPr>
      </w:pPr>
      <w:r>
        <w:rPr>
          <w:rFonts w:eastAsia="Times New Roman"/>
        </w:rPr>
        <w:t>3.2.0 Integration</w:t>
      </w:r>
    </w:p>
    <w:p w:rsidR="00544CA7" w:rsidRDefault="00A2569E" w:rsidP="00851C0C">
      <w:pPr>
        <w:rPr>
          <w:rFonts w:ascii="Calibri" w:eastAsia="Times New Roman" w:hAnsi="Calibri" w:cs="Calibri"/>
          <w:color w:val="000000"/>
          <w:sz w:val="22"/>
          <w:szCs w:val="22"/>
        </w:rPr>
      </w:pPr>
      <w:r>
        <w:rPr>
          <w:rFonts w:ascii="Calibri" w:eastAsia="Times New Roman" w:hAnsi="Calibri" w:cs="Calibri"/>
          <w:color w:val="000000"/>
          <w:sz w:val="22"/>
          <w:szCs w:val="22"/>
        </w:rPr>
        <w:t>You will likely have quite a few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log stores (one per application) and a single Log Analytics store. There are a few ways to ensure that when you can search inside your Log Analytics system you find data across all the various log stores.</w:t>
      </w:r>
    </w:p>
    <w:p w:rsidR="00CA6931" w:rsidRDefault="00CA6931" w:rsidP="00851C0C">
      <w:pPr>
        <w:rPr>
          <w:rFonts w:ascii="Calibri" w:eastAsia="Times New Roman" w:hAnsi="Calibri" w:cs="Calibri"/>
          <w:color w:val="000000"/>
          <w:sz w:val="22"/>
          <w:szCs w:val="22"/>
        </w:rPr>
      </w:pPr>
    </w:p>
    <w:p w:rsidR="00CA6931" w:rsidRDefault="00A2569E" w:rsidP="00A2569E">
      <w:pPr>
        <w:pStyle w:val="Heading3"/>
        <w:rPr>
          <w:rFonts w:eastAsia="Times New Roman"/>
        </w:rPr>
      </w:pPr>
      <w:r>
        <w:rPr>
          <w:rFonts w:eastAsia="Times New Roman"/>
        </w:rPr>
        <w:t>3.2.1 Write to Both</w:t>
      </w:r>
    </w:p>
    <w:p w:rsidR="00A2569E" w:rsidRDefault="00A2569E" w:rsidP="00851C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If a </w:t>
      </w:r>
      <w:r w:rsidR="004B1063">
        <w:rPr>
          <w:rFonts w:ascii="Calibri" w:eastAsia="Times New Roman" w:hAnsi="Calibri" w:cs="Calibri"/>
          <w:color w:val="000000"/>
          <w:sz w:val="22"/>
          <w:szCs w:val="22"/>
        </w:rPr>
        <w:t xml:space="preserve">specific </w:t>
      </w:r>
      <w:r>
        <w:rPr>
          <w:rFonts w:ascii="Calibri" w:eastAsia="Times New Roman" w:hAnsi="Calibri" w:cs="Calibri"/>
          <w:color w:val="000000"/>
          <w:sz w:val="22"/>
          <w:szCs w:val="22"/>
        </w:rPr>
        <w:t xml:space="preserve">log entry is relevant in both systems and </w:t>
      </w:r>
      <w:r w:rsidR="004B1063">
        <w:rPr>
          <w:rFonts w:ascii="Calibri" w:eastAsia="Times New Roman" w:hAnsi="Calibri" w:cs="Calibri"/>
          <w:color w:val="000000"/>
          <w:sz w:val="22"/>
          <w:szCs w:val="22"/>
        </w:rPr>
        <w:t>if</w:t>
      </w:r>
      <w:r>
        <w:rPr>
          <w:rFonts w:ascii="Calibri" w:eastAsia="Times New Roman" w:hAnsi="Calibri" w:cs="Calibri"/>
          <w:color w:val="000000"/>
          <w:sz w:val="22"/>
          <w:szCs w:val="22"/>
        </w:rPr>
        <w:t xml:space="preserve"> it has a retention requirement that is greater than 90 days, you could write the log from your application directly into both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Insights and Log Analytics.</w:t>
      </w:r>
    </w:p>
    <w:p w:rsidR="00A2569E" w:rsidRDefault="00A2569E" w:rsidP="00851C0C">
      <w:pPr>
        <w:rPr>
          <w:rFonts w:ascii="Calibri" w:eastAsia="Times New Roman" w:hAnsi="Calibri" w:cs="Calibri"/>
          <w:color w:val="000000"/>
          <w:sz w:val="22"/>
          <w:szCs w:val="22"/>
        </w:rPr>
      </w:pPr>
    </w:p>
    <w:p w:rsidR="00A2569E" w:rsidRDefault="00A2569E" w:rsidP="00A2569E">
      <w:pPr>
        <w:pStyle w:val="Heading3"/>
        <w:rPr>
          <w:rFonts w:eastAsia="Times New Roman"/>
        </w:rPr>
      </w:pPr>
      <w:r>
        <w:rPr>
          <w:rFonts w:eastAsia="Times New Roman"/>
        </w:rPr>
        <w:t>3.2.2 Use Logic Apps</w:t>
      </w:r>
    </w:p>
    <w:p w:rsidR="00A2569E" w:rsidRDefault="00A2569E" w:rsidP="00A2569E">
      <w:r>
        <w:rPr>
          <w:rFonts w:ascii="Calibri" w:eastAsia="Times New Roman" w:hAnsi="Calibri" w:cs="Calibri"/>
          <w:color w:val="000000"/>
          <w:sz w:val="22"/>
          <w:szCs w:val="22"/>
        </w:rPr>
        <w:t>If you want to write events to App</w:t>
      </w:r>
      <w:r w:rsidR="00A0372B">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Insights only and then have a process to read some or all of that data out of that store and write them to Log Analytics, you could use Logic Apps and follow a process as described here: </w:t>
      </w:r>
    </w:p>
    <w:p w:rsidR="00133DE5" w:rsidRDefault="007E62DF" w:rsidP="00851C0C">
      <w:pPr>
        <w:rPr>
          <w:rFonts w:ascii="Calibri" w:eastAsia="Times New Roman" w:hAnsi="Calibri" w:cs="Calibri"/>
          <w:color w:val="000000"/>
          <w:sz w:val="22"/>
          <w:szCs w:val="22"/>
        </w:rPr>
      </w:pPr>
      <w:hyperlink r:id="rId42" w:history="1">
        <w:r w:rsidR="00133DE5" w:rsidRPr="00EC00C2">
          <w:rPr>
            <w:rStyle w:val="Hyperlink"/>
            <w:rFonts w:ascii="Calibri" w:eastAsia="Times New Roman" w:hAnsi="Calibri" w:cs="Calibri"/>
            <w:sz w:val="22"/>
            <w:szCs w:val="22"/>
          </w:rPr>
          <w:t>https://www.stefanroth.net/2017/10/10/azure-logic-app-send-data-from-application-insights-to-azure-log-analytics/</w:t>
        </w:r>
      </w:hyperlink>
      <w:r w:rsidR="00133DE5">
        <w:rPr>
          <w:rFonts w:ascii="Calibri" w:eastAsia="Times New Roman" w:hAnsi="Calibri" w:cs="Calibri"/>
          <w:color w:val="000000"/>
          <w:sz w:val="22"/>
          <w:szCs w:val="22"/>
        </w:rPr>
        <w:t xml:space="preserve"> </w:t>
      </w:r>
    </w:p>
    <w:p w:rsidR="00851C0C" w:rsidRDefault="00851C0C" w:rsidP="00851C0C">
      <w:pPr>
        <w:rPr>
          <w:rFonts w:ascii="Calibri" w:eastAsia="Times New Roman" w:hAnsi="Calibri" w:cs="Calibri"/>
          <w:color w:val="000000"/>
          <w:sz w:val="22"/>
          <w:szCs w:val="22"/>
        </w:rPr>
      </w:pPr>
    </w:p>
    <w:p w:rsidR="00A2569E" w:rsidRDefault="00A2569E" w:rsidP="00A2569E">
      <w:pPr>
        <w:pStyle w:val="Heading3"/>
        <w:rPr>
          <w:rFonts w:eastAsia="Times New Roman"/>
        </w:rPr>
      </w:pPr>
      <w:r>
        <w:rPr>
          <w:rFonts w:eastAsia="Times New Roman"/>
        </w:rPr>
        <w:t>3.2.3 App</w:t>
      </w:r>
      <w:r w:rsidR="00A0372B">
        <w:rPr>
          <w:rFonts w:eastAsia="Times New Roman"/>
        </w:rPr>
        <w:t xml:space="preserve"> </w:t>
      </w:r>
      <w:r>
        <w:rPr>
          <w:rFonts w:eastAsia="Times New Roman"/>
        </w:rPr>
        <w:t>Insights Connector</w:t>
      </w:r>
    </w:p>
    <w:p w:rsidR="00281756" w:rsidRDefault="00A2569E" w:rsidP="00BE4A5A">
      <w:r>
        <w:t>If you don’t want to duplicate the data into Log Analytics and the retention requirement is 90 days or less, you could simply keep the data in your App</w:t>
      </w:r>
      <w:r w:rsidR="00A0372B">
        <w:t xml:space="preserve"> </w:t>
      </w:r>
      <w:r>
        <w:t xml:space="preserve">Insights system and then query it from Log Analytics using the following connector: </w:t>
      </w:r>
      <w:hyperlink r:id="rId43" w:history="1">
        <w:r w:rsidRPr="00EC00C2">
          <w:rPr>
            <w:rStyle w:val="Hyperlink"/>
          </w:rPr>
          <w:t>https://blogs.technet.microsoft.com/msoms/2016/09/26/application-insights-connector-in-oms/</w:t>
        </w:r>
      </w:hyperlink>
      <w:r>
        <w:t xml:space="preserve">. </w:t>
      </w:r>
    </w:p>
    <w:p w:rsidR="00E62AFE" w:rsidRDefault="00E62AFE" w:rsidP="00E62AFE">
      <w:pPr>
        <w:pStyle w:val="Heading1"/>
      </w:pPr>
      <w:r>
        <w:t>4.0.0 Historical Analysis</w:t>
      </w:r>
    </w:p>
    <w:p w:rsidR="00E62AFE" w:rsidRDefault="00E62AFE" w:rsidP="00BE4A5A">
      <w:r>
        <w:t>Having a long-term store of event data, like Log Analytics can provide is useful for historical analysis, such looking at trends or investigating potentially similar issues that occurred in the past.</w:t>
      </w:r>
    </w:p>
    <w:p w:rsidR="00E62AFE" w:rsidRDefault="00E62AFE" w:rsidP="00BE4A5A"/>
    <w:p w:rsidR="00E62AFE" w:rsidRDefault="00E62AFE" w:rsidP="00AB4DBA">
      <w:pPr>
        <w:pStyle w:val="Heading2"/>
      </w:pPr>
      <w:r>
        <w:t>4.1.0 Query</w:t>
      </w:r>
    </w:p>
    <w:p w:rsidR="00E62AFE" w:rsidRDefault="00E62AFE" w:rsidP="00BE4A5A">
      <w:r>
        <w:t>Using the techniques described in Section 3.2.</w:t>
      </w:r>
      <w:r w:rsidR="00AB4DBA">
        <w:t>1 or Section 3.2.2</w:t>
      </w:r>
      <w:r>
        <w:t xml:space="preserve">, you should have </w:t>
      </w:r>
      <w:r w:rsidR="00AB4DBA">
        <w:t>a complete history of relevant events in Log Analytics that can be queried.</w:t>
      </w:r>
    </w:p>
    <w:p w:rsidR="00AB4DBA" w:rsidRDefault="00AB4DBA" w:rsidP="00BE4A5A"/>
    <w:p w:rsidR="00AB4DBA" w:rsidRDefault="00AB4DBA" w:rsidP="00AB4DBA">
      <w:pPr>
        <w:pStyle w:val="Heading2"/>
      </w:pPr>
      <w:r>
        <w:t>4.2.0 Dashboard</w:t>
      </w:r>
    </w:p>
    <w:p w:rsidR="00AB4DBA" w:rsidRDefault="00AB4DBA" w:rsidP="00BE4A5A">
      <w:r>
        <w:t xml:space="preserve">Any query that you can run and aggregate in Log Analytics can be visualized in a dashboard that you can create. </w:t>
      </w:r>
      <w:hyperlink r:id="rId44" w:history="1">
        <w:r w:rsidRPr="00EC00C2">
          <w:rPr>
            <w:rStyle w:val="Hyperlink"/>
          </w:rPr>
          <w:t>https://docs.microsoft.com/en-us/azure/log-analytics/log-analytics-tutorial-dashboards</w:t>
        </w:r>
      </w:hyperlink>
      <w:r>
        <w:t xml:space="preserve"> </w:t>
      </w:r>
    </w:p>
    <w:p w:rsidR="00AB4DBA" w:rsidRDefault="00AB4DBA" w:rsidP="00BE4A5A"/>
    <w:p w:rsidR="00AB4DBA" w:rsidRDefault="00AB4DBA" w:rsidP="00AB4DBA">
      <w:pPr>
        <w:pStyle w:val="Heading2"/>
      </w:pPr>
      <w:r>
        <w:t>4.3.0 Monitor Alerts</w:t>
      </w:r>
    </w:p>
    <w:p w:rsidR="00E62AFE" w:rsidRDefault="00E62AFE" w:rsidP="00E62AFE">
      <w:r>
        <w:t>Using alerting, the appropriate people can be notified of relevant events. In addition, using Azure Monitor, you can see all alerts that have been raised, when they were raised, and who was notified.</w:t>
      </w:r>
    </w:p>
    <w:p w:rsidR="00D8183C" w:rsidRDefault="00D8183C" w:rsidP="00E62AFE"/>
    <w:p w:rsidR="00D8183C" w:rsidRDefault="00D8183C" w:rsidP="00D8183C">
      <w:pPr>
        <w:pStyle w:val="Heading2"/>
      </w:pPr>
      <w:r>
        <w:t>4.4.0 Solutions</w:t>
      </w:r>
    </w:p>
    <w:p w:rsidR="00D8183C" w:rsidRDefault="00D8183C" w:rsidP="00D8183C">
      <w:r>
        <w:t xml:space="preserve">Log Analytics supports “solutions” that can mine useful data from the events and generally provide some pre-built visualizations as well as recommendations. The complete solution list can be found here: </w:t>
      </w:r>
      <w:hyperlink r:id="rId45" w:history="1">
        <w:r w:rsidRPr="00EC00C2">
          <w:rPr>
            <w:rStyle w:val="Hyperlink"/>
          </w:rPr>
          <w:t>https://docs.microsoft.com/en-us/azure/log-analytics/log-analytics-add-solutions</w:t>
        </w:r>
      </w:hyperlink>
      <w:r>
        <w:t xml:space="preserve">. </w:t>
      </w:r>
    </w:p>
    <w:p w:rsidR="00193A7E" w:rsidRDefault="00AB4DBA" w:rsidP="0070659D">
      <w:pPr>
        <w:pStyle w:val="Heading1"/>
      </w:pPr>
      <w:r>
        <w:t>5.0.0 Implementation</w:t>
      </w:r>
    </w:p>
    <w:p w:rsidR="00AB4DBA" w:rsidRDefault="00AB4DBA" w:rsidP="00BE4A5A">
      <w:r>
        <w:t>The following section of this document describes an implementation of recommended logging coverage.</w:t>
      </w:r>
      <w:r w:rsidR="00B90D92">
        <w:t xml:space="preserve"> These are ordered such that the highest value implementations are discussed first and you can continue down through the recommendations as there is a desire to go further.</w:t>
      </w:r>
    </w:p>
    <w:p w:rsidR="00D8183C" w:rsidRDefault="00D8183C" w:rsidP="00BE4A5A"/>
    <w:p w:rsidR="00AB4DBA" w:rsidRDefault="00AB4DBA" w:rsidP="0070659D">
      <w:pPr>
        <w:pStyle w:val="Heading2"/>
      </w:pPr>
      <w:r>
        <w:t xml:space="preserve">5.1.0 </w:t>
      </w:r>
      <w:r w:rsidR="0070659D">
        <w:t>Platforms</w:t>
      </w:r>
    </w:p>
    <w:p w:rsidR="0070659D" w:rsidRDefault="0070659D" w:rsidP="00BE4A5A">
      <w:r>
        <w:t>I recommend deploying:</w:t>
      </w:r>
    </w:p>
    <w:p w:rsidR="0070659D" w:rsidRDefault="0070659D" w:rsidP="0070659D">
      <w:pPr>
        <w:pStyle w:val="ListParagraph"/>
        <w:numPr>
          <w:ilvl w:val="0"/>
          <w:numId w:val="16"/>
        </w:numPr>
      </w:pPr>
      <w:r>
        <w:t>1 Log Analytics instance</w:t>
      </w:r>
    </w:p>
    <w:p w:rsidR="0070659D" w:rsidRDefault="0070659D" w:rsidP="0070659D">
      <w:pPr>
        <w:pStyle w:val="ListParagraph"/>
        <w:numPr>
          <w:ilvl w:val="0"/>
          <w:numId w:val="16"/>
        </w:numPr>
      </w:pPr>
      <w:r>
        <w:t>“x” App</w:t>
      </w:r>
      <w:r w:rsidR="00A0372B">
        <w:t xml:space="preserve"> </w:t>
      </w:r>
      <w:r>
        <w:t>Insights instances (1 per software solution)</w:t>
      </w:r>
    </w:p>
    <w:p w:rsidR="0070659D" w:rsidRDefault="0070659D" w:rsidP="00BE4A5A"/>
    <w:p w:rsidR="0070659D" w:rsidRDefault="0070659D" w:rsidP="00BE4A5A">
      <w:r>
        <w:t>I recommend setting the retention policy on Log Analytics to at least 1 year so you can build a reasonable store of historical data.</w:t>
      </w:r>
    </w:p>
    <w:p w:rsidR="0070659D" w:rsidRDefault="0070659D" w:rsidP="00BE4A5A"/>
    <w:p w:rsidR="0070659D" w:rsidRDefault="0070659D" w:rsidP="00BE4A5A">
      <w:r>
        <w:t xml:space="preserve">I recommend deploying “x” Logic Apps as per 3.2.2 to copy </w:t>
      </w:r>
      <w:r w:rsidRPr="0070659D">
        <w:rPr>
          <w:b/>
          <w:i/>
        </w:rPr>
        <w:t>relevant</w:t>
      </w:r>
      <w:r>
        <w:t xml:space="preserve"> data from each App</w:t>
      </w:r>
      <w:r w:rsidR="00A0372B">
        <w:t xml:space="preserve"> </w:t>
      </w:r>
      <w:r>
        <w:t>Insight environment into the consolidated Log Analytics instance. Relevant data should be information that is useful to store for a longer retention period and might be used for the Section 4.0.0 Historical Analysis.</w:t>
      </w:r>
      <w:r w:rsidR="00B90D92">
        <w:t xml:space="preserve"> If there are a lot of App</w:t>
      </w:r>
      <w:r w:rsidR="00A0372B">
        <w:t xml:space="preserve"> </w:t>
      </w:r>
      <w:r w:rsidR="00B90D92">
        <w:t>Insight instances and it becomes complex to manage the Logic App implementation, you could also develop a solution using Azure Functions and the REST APIs. In either case, the execution of this copy operation on a routine schedule can be handled by Azure Scheduler.</w:t>
      </w:r>
    </w:p>
    <w:p w:rsidR="00B90D92" w:rsidRDefault="00B90D92" w:rsidP="00BE4A5A"/>
    <w:p w:rsidR="00B90D92" w:rsidRDefault="00B90D92" w:rsidP="00B90D92">
      <w:pPr>
        <w:pStyle w:val="Heading2"/>
      </w:pPr>
      <w:r>
        <w:t>5.2.0 Resource Health</w:t>
      </w:r>
    </w:p>
    <w:p w:rsidR="00B90D92" w:rsidRDefault="00B90D92" w:rsidP="00BE4A5A">
      <w:r>
        <w:t>I recommend:</w:t>
      </w:r>
    </w:p>
    <w:p w:rsidR="00B90D92" w:rsidRPr="00B90D92" w:rsidRDefault="00B90D92" w:rsidP="00B90D92">
      <w:pPr>
        <w:pStyle w:val="ListParagraph"/>
        <w:numPr>
          <w:ilvl w:val="0"/>
          <w:numId w:val="17"/>
        </w:numPr>
      </w:pPr>
      <w:r>
        <w:t xml:space="preserve">Create an Azure Function per subscription to read the status of all resources in the subscription as per: </w:t>
      </w:r>
      <w:hyperlink r:id="rId46" w:history="1">
        <w:r w:rsidRPr="00B90D92">
          <w:rPr>
            <w:rStyle w:val="Hyperlink"/>
            <w:rFonts w:ascii="Calibri" w:eastAsia="Times New Roman" w:hAnsi="Calibri" w:cs="Calibri"/>
            <w:sz w:val="22"/>
            <w:szCs w:val="22"/>
          </w:rPr>
          <w:t>https://docs.microsoft.com/en-us/rest/api/resourcehealth/availabilitystatuses/listbysubscriptionid</w:t>
        </w:r>
      </w:hyperlink>
      <w:r w:rsidRPr="00B90D92">
        <w:rPr>
          <w:rFonts w:ascii="Calibri" w:eastAsia="Times New Roman" w:hAnsi="Calibri" w:cs="Calibri"/>
          <w:color w:val="000000"/>
          <w:sz w:val="22"/>
          <w:szCs w:val="22"/>
        </w:rPr>
        <w:t>.</w:t>
      </w:r>
    </w:p>
    <w:p w:rsidR="00B90D92" w:rsidRPr="00B90D92" w:rsidRDefault="00B90D92" w:rsidP="00B90D92">
      <w:pPr>
        <w:pStyle w:val="ListParagraph"/>
        <w:numPr>
          <w:ilvl w:val="0"/>
          <w:numId w:val="17"/>
        </w:numPr>
      </w:pPr>
      <w:r w:rsidRPr="00B90D92">
        <w:rPr>
          <w:rFonts w:ascii="Calibri" w:eastAsia="Times New Roman" w:hAnsi="Calibri" w:cs="Calibri"/>
          <w:color w:val="000000"/>
          <w:sz w:val="22"/>
          <w:szCs w:val="22"/>
        </w:rPr>
        <w:t>Log any relevant events into Log Analytics.</w:t>
      </w:r>
    </w:p>
    <w:p w:rsidR="00B90D92" w:rsidRPr="00B90D92" w:rsidRDefault="00B90D92" w:rsidP="00B90D92">
      <w:pPr>
        <w:pStyle w:val="ListParagraph"/>
        <w:numPr>
          <w:ilvl w:val="0"/>
          <w:numId w:val="17"/>
        </w:numPr>
      </w:pPr>
      <w:r>
        <w:rPr>
          <w:rFonts w:ascii="Calibri" w:eastAsia="Times New Roman" w:hAnsi="Calibri" w:cs="Calibri"/>
          <w:color w:val="000000"/>
          <w:sz w:val="22"/>
          <w:szCs w:val="22"/>
        </w:rPr>
        <w:t>Setup an Alert in Azure Monitor to query for all negative status events in the past “x” minutes and alert whenever there is &gt;0 results.</w:t>
      </w:r>
    </w:p>
    <w:p w:rsidR="00B90D92" w:rsidRPr="006D58C8" w:rsidRDefault="00B90D92" w:rsidP="00B90D92">
      <w:pPr>
        <w:pStyle w:val="ListParagraph"/>
        <w:numPr>
          <w:ilvl w:val="0"/>
          <w:numId w:val="17"/>
        </w:numPr>
      </w:pPr>
      <w:r>
        <w:rPr>
          <w:rFonts w:ascii="Calibri" w:eastAsia="Times New Roman" w:hAnsi="Calibri" w:cs="Calibri"/>
          <w:color w:val="000000"/>
          <w:sz w:val="22"/>
          <w:szCs w:val="22"/>
        </w:rPr>
        <w:t>Schedule the Function to run on a routine schedule (every “x” minutes) using Azure Scheduler.</w:t>
      </w:r>
    </w:p>
    <w:p w:rsidR="006D58C8" w:rsidRDefault="006D58C8" w:rsidP="006D58C8"/>
    <w:p w:rsidR="00A95C58" w:rsidRDefault="00A95C58" w:rsidP="000B2A2C">
      <w:pPr>
        <w:pStyle w:val="Heading2"/>
      </w:pPr>
      <w:r>
        <w:t>5.3.0 Service Monitoring</w:t>
      </w:r>
    </w:p>
    <w:p w:rsidR="00A95C58" w:rsidRDefault="00A95C58" w:rsidP="006D58C8">
      <w:r>
        <w:t>I recommend:</w:t>
      </w:r>
    </w:p>
    <w:p w:rsidR="00A95C58" w:rsidRDefault="00A95C58" w:rsidP="00A95C58">
      <w:pPr>
        <w:pStyle w:val="ListParagraph"/>
        <w:numPr>
          <w:ilvl w:val="0"/>
          <w:numId w:val="21"/>
        </w:numPr>
      </w:pPr>
      <w:r>
        <w:t>Implement App</w:t>
      </w:r>
      <w:r w:rsidR="00A0372B">
        <w:t xml:space="preserve"> </w:t>
      </w:r>
      <w:r>
        <w:t>Insights for your solutions, including:</w:t>
      </w:r>
    </w:p>
    <w:p w:rsidR="00A95C58" w:rsidRDefault="00A95C58" w:rsidP="00A95C58">
      <w:pPr>
        <w:pStyle w:val="ListParagraph"/>
        <w:numPr>
          <w:ilvl w:val="1"/>
          <w:numId w:val="21"/>
        </w:numPr>
      </w:pPr>
      <w:r>
        <w:t xml:space="preserve">Find and diagnose run-time exceptions: </w:t>
      </w:r>
      <w:hyperlink r:id="rId47" w:history="1">
        <w:r w:rsidRPr="00EC00C2">
          <w:rPr>
            <w:rStyle w:val="Hyperlink"/>
          </w:rPr>
          <w:t>https://docs.microsoft.com/en-us/azure/application-insights/app-insights-tutorial-runtime-exceptions</w:t>
        </w:r>
      </w:hyperlink>
      <w:r>
        <w:t xml:space="preserve">. </w:t>
      </w:r>
    </w:p>
    <w:p w:rsidR="00A95C58" w:rsidRDefault="00A95C58" w:rsidP="00A95C58">
      <w:pPr>
        <w:pStyle w:val="ListParagraph"/>
        <w:numPr>
          <w:ilvl w:val="1"/>
          <w:numId w:val="21"/>
        </w:numPr>
      </w:pPr>
      <w:r>
        <w:t xml:space="preserve">Find performance issues: </w:t>
      </w:r>
      <w:hyperlink r:id="rId48" w:history="1">
        <w:r w:rsidRPr="00EC00C2">
          <w:rPr>
            <w:rStyle w:val="Hyperlink"/>
          </w:rPr>
          <w:t>https://docs.microsoft.com/en-us/azure/application-insights/app-insights-tutorial-performance</w:t>
        </w:r>
      </w:hyperlink>
      <w:r>
        <w:t xml:space="preserve">. </w:t>
      </w:r>
    </w:p>
    <w:p w:rsidR="00A95C58" w:rsidRDefault="00A95C58" w:rsidP="00A95C58">
      <w:pPr>
        <w:pStyle w:val="ListParagraph"/>
        <w:numPr>
          <w:ilvl w:val="0"/>
          <w:numId w:val="21"/>
        </w:numPr>
      </w:pPr>
      <w:r>
        <w:t>Setup alerts in Azure Monitor by querying appropriate data from App</w:t>
      </w:r>
      <w:r w:rsidR="00A0372B">
        <w:t xml:space="preserve"> </w:t>
      </w:r>
      <w:r>
        <w:t>Insights.</w:t>
      </w:r>
    </w:p>
    <w:p w:rsidR="00A95C58" w:rsidRDefault="00A95C58" w:rsidP="00A95C58"/>
    <w:p w:rsidR="00A95C58" w:rsidRDefault="00A95C58" w:rsidP="00A95C58">
      <w:r>
        <w:t>For micro-services based applications, particularly those that span multiple regions, I recommend using some tool for managing dependency chains, quality of service, preferred regions, etc. This information can be used to route customers to the most appropriate instance of a service. I am developing such a tool that you could adapt or there may be others.</w:t>
      </w:r>
    </w:p>
    <w:p w:rsidR="00A95C58" w:rsidRDefault="007E62DF" w:rsidP="00A95C58">
      <w:pPr>
        <w:pStyle w:val="ListParagraph"/>
        <w:numPr>
          <w:ilvl w:val="0"/>
          <w:numId w:val="22"/>
        </w:numPr>
      </w:pPr>
      <w:hyperlink r:id="rId49" w:history="1">
        <w:r w:rsidR="00A95C58" w:rsidRPr="00EC00C2">
          <w:rPr>
            <w:rStyle w:val="Hyperlink"/>
          </w:rPr>
          <w:t>https://github.com/plasne/Multi-Service-Availability</w:t>
        </w:r>
      </w:hyperlink>
      <w:r w:rsidR="00A95C58">
        <w:t xml:space="preserve"> </w:t>
      </w:r>
    </w:p>
    <w:p w:rsidR="00A95C58" w:rsidRDefault="00A95C58" w:rsidP="006D58C8"/>
    <w:p w:rsidR="006D58C8" w:rsidRDefault="006D58C8" w:rsidP="00D8183C">
      <w:pPr>
        <w:pStyle w:val="Heading2"/>
      </w:pPr>
      <w:r>
        <w:t>5.</w:t>
      </w:r>
      <w:r w:rsidR="000B2A2C">
        <w:t>4</w:t>
      </w:r>
      <w:r>
        <w:t xml:space="preserve">.0 </w:t>
      </w:r>
      <w:r w:rsidR="00D8183C">
        <w:t>Virtual Machines</w:t>
      </w:r>
    </w:p>
    <w:p w:rsidR="00D8183C" w:rsidRDefault="00D8183C" w:rsidP="006D58C8">
      <w:r>
        <w:t>I recommend:</w:t>
      </w:r>
    </w:p>
    <w:p w:rsidR="00874B34" w:rsidRDefault="00D8183C" w:rsidP="000B2A2C">
      <w:pPr>
        <w:pStyle w:val="ListParagraph"/>
        <w:numPr>
          <w:ilvl w:val="0"/>
          <w:numId w:val="20"/>
        </w:numPr>
      </w:pPr>
      <w:r>
        <w:t>Install the VM agent on all VMs</w:t>
      </w:r>
      <w:r w:rsidR="00874B34">
        <w:t xml:space="preserve"> that are important for the delivery of your solutions</w:t>
      </w:r>
      <w:r>
        <w:t xml:space="preserve">: </w:t>
      </w:r>
      <w:hyperlink r:id="rId50" w:history="1">
        <w:r w:rsidRPr="00EC00C2">
          <w:rPr>
            <w:rStyle w:val="Hyperlink"/>
          </w:rPr>
          <w:t>https://docs.microsoft.com/en-us/azure/virtual-machines/linux/extensions-oms</w:t>
        </w:r>
      </w:hyperlink>
      <w:r>
        <w:t>.</w:t>
      </w:r>
    </w:p>
    <w:p w:rsidR="00D8183C" w:rsidRDefault="00874B34" w:rsidP="00ED7C9F">
      <w:pPr>
        <w:pStyle w:val="ListParagraph"/>
        <w:numPr>
          <w:ilvl w:val="0"/>
          <w:numId w:val="20"/>
        </w:numPr>
      </w:pPr>
      <w:r>
        <w:t xml:space="preserve">Add the Agent Health solution to Log Analytics as a way to track that all agents are reporting: </w:t>
      </w:r>
      <w:hyperlink r:id="rId51" w:history="1">
        <w:r w:rsidR="00D8183C" w:rsidRPr="00EC00C2">
          <w:rPr>
            <w:rStyle w:val="Hyperlink"/>
          </w:rPr>
          <w:t>https://docs.microsoft.com/en-us/azure/operations-management-suite/oms-solution-agenthealth</w:t>
        </w:r>
      </w:hyperlink>
      <w:r>
        <w:t xml:space="preserve">. </w:t>
      </w:r>
    </w:p>
    <w:p w:rsidR="00D8183C" w:rsidRDefault="00D8183C" w:rsidP="006D58C8"/>
    <w:p w:rsidR="00D8183C" w:rsidRDefault="00D8183C" w:rsidP="000B2A2C">
      <w:pPr>
        <w:pStyle w:val="Heading2"/>
      </w:pPr>
      <w:r>
        <w:t>5.</w:t>
      </w:r>
      <w:r w:rsidR="000B2A2C">
        <w:t>5</w:t>
      </w:r>
      <w:r>
        <w:t>.0 HDInsight</w:t>
      </w:r>
    </w:p>
    <w:p w:rsidR="000B2A2C" w:rsidRDefault="003834F2" w:rsidP="006D58C8">
      <w:r>
        <w:t xml:space="preserve">These steps must be applied to each HDInsight instance. </w:t>
      </w:r>
      <w:r w:rsidR="000B2A2C">
        <w:t>I recommend:</w:t>
      </w:r>
    </w:p>
    <w:p w:rsidR="000B2A2C" w:rsidRDefault="000B2A2C" w:rsidP="000B2A2C">
      <w:pPr>
        <w:pStyle w:val="ListParagraph"/>
        <w:numPr>
          <w:ilvl w:val="0"/>
          <w:numId w:val="23"/>
        </w:numPr>
      </w:pPr>
      <w:r>
        <w:t xml:space="preserve">Activate the logging to Log Analytics feature in HDInsight: </w:t>
      </w:r>
      <w:hyperlink r:id="rId52" w:history="1">
        <w:r w:rsidRPr="00EC00C2">
          <w:rPr>
            <w:rStyle w:val="Hyperlink"/>
          </w:rPr>
          <w:t>https://docs.microsoft.com/en-us/azure/hdinsight/hdinsight-hadoop-oms-log-analytics-tutorial</w:t>
        </w:r>
      </w:hyperlink>
      <w:r>
        <w:t xml:space="preserve">. </w:t>
      </w:r>
    </w:p>
    <w:p w:rsidR="00D8183C" w:rsidRDefault="00D8183C" w:rsidP="006D58C8"/>
    <w:p w:rsidR="00D8183C" w:rsidRDefault="00D8183C" w:rsidP="003834F2">
      <w:pPr>
        <w:pStyle w:val="Heading2"/>
      </w:pPr>
      <w:r>
        <w:t>5.</w:t>
      </w:r>
      <w:r w:rsidR="000B2A2C">
        <w:t>6</w:t>
      </w:r>
      <w:r>
        <w:t>.0 Data Factory</w:t>
      </w:r>
    </w:p>
    <w:p w:rsidR="000B2A2C" w:rsidRDefault="003834F2" w:rsidP="006D58C8">
      <w:r>
        <w:t>These steps only apply to ADFv2 and must be applied to each ADF instance. I recommend:</w:t>
      </w:r>
    </w:p>
    <w:p w:rsidR="00D8183C" w:rsidRDefault="003834F2" w:rsidP="006D58C8">
      <w:pPr>
        <w:pStyle w:val="ListParagraph"/>
        <w:numPr>
          <w:ilvl w:val="0"/>
          <w:numId w:val="23"/>
        </w:numPr>
      </w:pPr>
      <w:r>
        <w:t xml:space="preserve">Activate the logging to Log Analytics feature in Data Factory via REST: </w:t>
      </w:r>
      <w:hyperlink r:id="rId53" w:history="1">
        <w:r w:rsidRPr="00EC00C2">
          <w:rPr>
            <w:rStyle w:val="Hyperlink"/>
          </w:rPr>
          <w:t>https://docs.microsoft.com/en-us/azure/data-factory/monitor-using-azure-monitor</w:t>
        </w:r>
      </w:hyperlink>
      <w:r>
        <w:t xml:space="preserve">. </w:t>
      </w:r>
    </w:p>
    <w:p w:rsidR="003834F2" w:rsidRDefault="003834F2" w:rsidP="003834F2"/>
    <w:p w:rsidR="003834F2" w:rsidRDefault="003834F2" w:rsidP="003834F2">
      <w:r>
        <w:t>It is also possible to alert on Metrics for ADF, for example, who many failed or successful pipeline runs there were over a period of time. I don’t imagine this is very useful, but the alerting can be configured in Azure Monitor.</w:t>
      </w:r>
    </w:p>
    <w:p w:rsidR="00D8183C" w:rsidRDefault="00D8183C" w:rsidP="006D58C8"/>
    <w:p w:rsidR="003834F2" w:rsidRDefault="003834F2">
      <w:pPr>
        <w:rPr>
          <w:rFonts w:asciiTheme="majorHAnsi" w:eastAsiaTheme="majorEastAsia" w:hAnsiTheme="majorHAnsi" w:cstheme="majorBidi"/>
          <w:color w:val="2F5496" w:themeColor="accent1" w:themeShade="BF"/>
          <w:sz w:val="26"/>
          <w:szCs w:val="26"/>
        </w:rPr>
      </w:pPr>
      <w:r>
        <w:br w:type="page"/>
      </w:r>
    </w:p>
    <w:p w:rsidR="00D8183C" w:rsidRDefault="000B2A2C" w:rsidP="003834F2">
      <w:pPr>
        <w:pStyle w:val="Heading2"/>
      </w:pPr>
      <w:r>
        <w:lastRenderedPageBreak/>
        <w:t>5.7</w:t>
      </w:r>
      <w:r w:rsidR="00D8183C">
        <w:t>.0 Azure Container Service</w:t>
      </w:r>
    </w:p>
    <w:p w:rsidR="00874B34" w:rsidRDefault="003834F2" w:rsidP="006D58C8">
      <w:r>
        <w:t>For each instance of ACS, I recommend:</w:t>
      </w:r>
    </w:p>
    <w:p w:rsidR="00874B34" w:rsidRDefault="003834F2" w:rsidP="00711A41">
      <w:pPr>
        <w:pStyle w:val="ListParagraph"/>
        <w:numPr>
          <w:ilvl w:val="0"/>
          <w:numId w:val="23"/>
        </w:numPr>
      </w:pPr>
      <w:r>
        <w:t xml:space="preserve">Install the Containers solution for Log Analytics: </w:t>
      </w:r>
      <w:hyperlink r:id="rId54" w:history="1">
        <w:r w:rsidR="00874B34" w:rsidRPr="00EC00C2">
          <w:rPr>
            <w:rStyle w:val="Hyperlink"/>
          </w:rPr>
          <w:t>https://docs.microsoft.com/en-us/azure/log-analytics/log-analytics-containers</w:t>
        </w:r>
      </w:hyperlink>
      <w:r>
        <w:t>.</w:t>
      </w:r>
    </w:p>
    <w:p w:rsidR="003834F2" w:rsidRDefault="003834F2" w:rsidP="003834F2"/>
    <w:p w:rsidR="003834F2" w:rsidRDefault="003834F2" w:rsidP="003834F2">
      <w:r>
        <w:t>For AKS instances, there is a more specific set of instructions:</w:t>
      </w:r>
    </w:p>
    <w:p w:rsidR="003834F2" w:rsidRDefault="007E62DF" w:rsidP="003834F2">
      <w:pPr>
        <w:pStyle w:val="ListParagraph"/>
        <w:numPr>
          <w:ilvl w:val="0"/>
          <w:numId w:val="23"/>
        </w:numPr>
      </w:pPr>
      <w:hyperlink r:id="rId55" w:history="1">
        <w:r w:rsidR="003834F2" w:rsidRPr="00EC00C2">
          <w:rPr>
            <w:rStyle w:val="Hyperlink"/>
          </w:rPr>
          <w:t>https://docs.microsoft.com/en-us/azure/aks/tutorial-kubernetes-monitor</w:t>
        </w:r>
      </w:hyperlink>
      <w:r w:rsidR="003834F2">
        <w:t xml:space="preserve"> </w:t>
      </w:r>
    </w:p>
    <w:p w:rsidR="00D8183C" w:rsidRDefault="00D8183C" w:rsidP="006D58C8"/>
    <w:p w:rsidR="00874B34" w:rsidRDefault="000B2A2C" w:rsidP="003834F2">
      <w:pPr>
        <w:pStyle w:val="Heading2"/>
      </w:pPr>
      <w:r>
        <w:t>5.8</w:t>
      </w:r>
      <w:r w:rsidR="00874B34">
        <w:t>.0 App</w:t>
      </w:r>
      <w:r w:rsidR="00A0372B">
        <w:t xml:space="preserve"> </w:t>
      </w:r>
      <w:r w:rsidR="00874B34">
        <w:t>Insights Connector</w:t>
      </w:r>
    </w:p>
    <w:p w:rsidR="00874B34" w:rsidRDefault="00874B34" w:rsidP="006D58C8">
      <w:r>
        <w:t>The Historical Analysis use-case should be covered by copying relevant data from App</w:t>
      </w:r>
      <w:r w:rsidR="00A0372B">
        <w:t xml:space="preserve"> </w:t>
      </w:r>
      <w:r>
        <w:t>Insights to Log Analytics, however for the RCA use-case, it may be beneficial to search all logs (not just those kept for longer retention) across your App</w:t>
      </w:r>
      <w:r w:rsidR="00A0372B">
        <w:t xml:space="preserve"> </w:t>
      </w:r>
      <w:r>
        <w:t>Insights and Log Analytics instances. For this you should install the App</w:t>
      </w:r>
      <w:r w:rsidR="00A0372B">
        <w:t xml:space="preserve"> </w:t>
      </w:r>
      <w:r>
        <w:t xml:space="preserve">Insight connector for Log Analytics as appropriate: </w:t>
      </w:r>
      <w:hyperlink r:id="rId56" w:history="1">
        <w:r w:rsidRPr="00EC00C2">
          <w:rPr>
            <w:rStyle w:val="Hyperlink"/>
          </w:rPr>
          <w:t>https://docs.microsoft.com/en-us/azure/log-analytics/log-analytics-app-insights-connector</w:t>
        </w:r>
      </w:hyperlink>
      <w:r>
        <w:t xml:space="preserve">. </w:t>
      </w:r>
    </w:p>
    <w:p w:rsidR="00B90D92" w:rsidRDefault="00B90D92" w:rsidP="00BE4A5A"/>
    <w:p w:rsidR="00B90D92" w:rsidRDefault="00A00F51" w:rsidP="00A00F51">
      <w:pPr>
        <w:pStyle w:val="Heading2"/>
      </w:pPr>
      <w:r>
        <w:t>5.</w:t>
      </w:r>
      <w:r w:rsidR="000B2A2C">
        <w:t>9</w:t>
      </w:r>
      <w:r>
        <w:t>.0 Service Health</w:t>
      </w:r>
    </w:p>
    <w:p w:rsidR="00A00F51" w:rsidRDefault="00A00F51" w:rsidP="00A00F5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w:t>
      </w:r>
      <w:r w:rsidR="00FF7CFF">
        <w:rPr>
          <w:rFonts w:ascii="Calibri" w:eastAsia="Times New Roman" w:hAnsi="Calibri" w:cs="Calibri"/>
          <w:color w:val="000000"/>
          <w:sz w:val="22"/>
          <w:szCs w:val="22"/>
        </w:rPr>
        <w:t>i</w:t>
      </w:r>
      <w:r>
        <w:rPr>
          <w:rFonts w:ascii="Calibri" w:eastAsia="Times New Roman" w:hAnsi="Calibri" w:cs="Calibri"/>
          <w:color w:val="000000"/>
          <w:sz w:val="22"/>
          <w:szCs w:val="22"/>
        </w:rPr>
        <w:t>s</w:t>
      </w:r>
      <w:r w:rsidR="00FF7CFF">
        <w:rPr>
          <w:rFonts w:ascii="Calibri" w:eastAsia="Times New Roman" w:hAnsi="Calibri" w:cs="Calibri"/>
          <w:color w:val="000000"/>
          <w:sz w:val="22"/>
          <w:szCs w:val="22"/>
        </w:rPr>
        <w:t xml:space="preserve"> of</w:t>
      </w:r>
      <w:r>
        <w:rPr>
          <w:rFonts w:ascii="Calibri" w:eastAsia="Times New Roman" w:hAnsi="Calibri" w:cs="Calibri"/>
          <w:color w:val="000000"/>
          <w:sz w:val="22"/>
          <w:szCs w:val="22"/>
        </w:rPr>
        <w:t xml:space="preserve"> relatively low value if you are already capturing</w:t>
      </w:r>
      <w:r w:rsidR="00DE164D">
        <w:rPr>
          <w:rFonts w:ascii="Calibri" w:eastAsia="Times New Roman" w:hAnsi="Calibri" w:cs="Calibri"/>
          <w:color w:val="000000"/>
          <w:sz w:val="22"/>
          <w:szCs w:val="22"/>
        </w:rPr>
        <w:t xml:space="preserve"> the health of individual resources, but you could imagine a case where there is a reported diminished capability for a service that covers functionality not examined by Resource Health. For example, imagine the Virtual Machine control plane is not working in a region, and perhaps you cannot perform actions such as shutdown, restart, etc. – the ability to perform these actions is not instrumented by Resource Health and so you would have diminished capability even without a disruption of availability.</w:t>
      </w:r>
    </w:p>
    <w:p w:rsidR="00DE164D" w:rsidRDefault="00DE164D" w:rsidP="00A00F51">
      <w:pPr>
        <w:rPr>
          <w:rFonts w:ascii="Calibri" w:eastAsia="Times New Roman" w:hAnsi="Calibri" w:cs="Calibri"/>
          <w:color w:val="000000"/>
          <w:sz w:val="22"/>
          <w:szCs w:val="22"/>
        </w:rPr>
      </w:pPr>
    </w:p>
    <w:p w:rsidR="00DE164D" w:rsidRDefault="00D80E01" w:rsidP="00A00F51">
      <w:pPr>
        <w:rPr>
          <w:rFonts w:ascii="Calibri" w:eastAsia="Times New Roman" w:hAnsi="Calibri" w:cs="Calibri"/>
          <w:color w:val="000000"/>
          <w:sz w:val="22"/>
          <w:szCs w:val="22"/>
        </w:rPr>
      </w:pPr>
      <w:r>
        <w:rPr>
          <w:rFonts w:ascii="Calibri" w:eastAsia="Times New Roman" w:hAnsi="Calibri" w:cs="Calibri"/>
          <w:color w:val="000000"/>
          <w:sz w:val="22"/>
          <w:szCs w:val="22"/>
        </w:rPr>
        <w:t>I recommend alerting on Service Health:</w:t>
      </w:r>
    </w:p>
    <w:p w:rsidR="00D80E01" w:rsidRDefault="007E62DF" w:rsidP="00D80E01">
      <w:pPr>
        <w:pStyle w:val="ListParagraph"/>
        <w:numPr>
          <w:ilvl w:val="0"/>
          <w:numId w:val="18"/>
        </w:numPr>
        <w:rPr>
          <w:rFonts w:ascii="Calibri" w:eastAsia="Times New Roman" w:hAnsi="Calibri" w:cs="Calibri"/>
          <w:color w:val="000000"/>
          <w:sz w:val="22"/>
          <w:szCs w:val="22"/>
        </w:rPr>
      </w:pPr>
      <w:hyperlink r:id="rId57" w:history="1">
        <w:r w:rsidR="00D80E01" w:rsidRPr="00EC00C2">
          <w:rPr>
            <w:rStyle w:val="Hyperlink"/>
            <w:rFonts w:ascii="Calibri" w:eastAsia="Times New Roman" w:hAnsi="Calibri" w:cs="Calibri"/>
            <w:sz w:val="22"/>
            <w:szCs w:val="22"/>
          </w:rPr>
          <w:t>https://docs.microsoft.com/en-us/azure/monitoring-and-diagnostics/monitoring-activity-log-alerts-on-service-notifications</w:t>
        </w:r>
      </w:hyperlink>
      <w:r w:rsidR="00D80E01">
        <w:rPr>
          <w:rFonts w:ascii="Calibri" w:eastAsia="Times New Roman" w:hAnsi="Calibri" w:cs="Calibri"/>
          <w:color w:val="000000"/>
          <w:sz w:val="22"/>
          <w:szCs w:val="22"/>
        </w:rPr>
        <w:t xml:space="preserve"> </w:t>
      </w:r>
    </w:p>
    <w:p w:rsidR="00D80E01" w:rsidRDefault="00D80E01" w:rsidP="00D80E01">
      <w:pPr>
        <w:rPr>
          <w:rFonts w:ascii="Calibri" w:eastAsia="Times New Roman" w:hAnsi="Calibri" w:cs="Calibri"/>
          <w:color w:val="000000"/>
          <w:sz w:val="22"/>
          <w:szCs w:val="22"/>
        </w:rPr>
      </w:pPr>
    </w:p>
    <w:p w:rsidR="00D80E01" w:rsidRDefault="00D80E01" w:rsidP="00D80E01">
      <w:pPr>
        <w:rPr>
          <w:rFonts w:ascii="Calibri" w:eastAsia="Times New Roman" w:hAnsi="Calibri" w:cs="Calibri"/>
          <w:color w:val="000000"/>
          <w:sz w:val="22"/>
          <w:szCs w:val="22"/>
        </w:rPr>
      </w:pPr>
      <w:r>
        <w:rPr>
          <w:rFonts w:ascii="Calibri" w:eastAsia="Times New Roman" w:hAnsi="Calibri" w:cs="Calibri"/>
          <w:color w:val="000000"/>
          <w:sz w:val="22"/>
          <w:szCs w:val="22"/>
        </w:rPr>
        <w:t>If there is value in logging the events to Log Analytics:</w:t>
      </w:r>
    </w:p>
    <w:p w:rsidR="00D80E01" w:rsidRDefault="00D80E01" w:rsidP="00D80E01">
      <w:pPr>
        <w:pStyle w:val="ListParagraph"/>
        <w:numPr>
          <w:ilvl w:val="0"/>
          <w:numId w:val="18"/>
        </w:numPr>
        <w:rPr>
          <w:rFonts w:ascii="Calibri" w:eastAsia="Times New Roman" w:hAnsi="Calibri" w:cs="Calibri"/>
          <w:color w:val="000000"/>
          <w:sz w:val="22"/>
          <w:szCs w:val="22"/>
        </w:rPr>
      </w:pPr>
      <w:r>
        <w:rPr>
          <w:rFonts w:ascii="Calibri" w:eastAsia="Times New Roman" w:hAnsi="Calibri" w:cs="Calibri"/>
          <w:color w:val="000000"/>
          <w:sz w:val="22"/>
          <w:szCs w:val="22"/>
        </w:rPr>
        <w:t>Add an alert that is a webhook that calls a Logic App or Azure Function.</w:t>
      </w:r>
    </w:p>
    <w:p w:rsidR="00D80E01" w:rsidRDefault="00D80E01" w:rsidP="00D80E01">
      <w:pPr>
        <w:pStyle w:val="ListParagraph"/>
        <w:numPr>
          <w:ilvl w:val="0"/>
          <w:numId w:val="18"/>
        </w:numPr>
        <w:rPr>
          <w:rFonts w:ascii="Calibri" w:eastAsia="Times New Roman" w:hAnsi="Calibri" w:cs="Calibri"/>
          <w:color w:val="000000"/>
          <w:sz w:val="22"/>
          <w:szCs w:val="22"/>
        </w:rPr>
      </w:pPr>
      <w:r>
        <w:rPr>
          <w:rFonts w:ascii="Calibri" w:eastAsia="Times New Roman" w:hAnsi="Calibri" w:cs="Calibri"/>
          <w:color w:val="000000"/>
          <w:sz w:val="22"/>
          <w:szCs w:val="22"/>
        </w:rPr>
        <w:t>Build a Logic App or Azure Function with a web endpoint to receive the message and send the event to Log Analytics.</w:t>
      </w:r>
    </w:p>
    <w:p w:rsidR="006D58C8" w:rsidRDefault="006D58C8" w:rsidP="006D58C8">
      <w:pPr>
        <w:rPr>
          <w:rFonts w:ascii="Calibri" w:eastAsia="Times New Roman" w:hAnsi="Calibri" w:cs="Calibri"/>
          <w:color w:val="000000"/>
          <w:sz w:val="22"/>
          <w:szCs w:val="22"/>
        </w:rPr>
      </w:pPr>
    </w:p>
    <w:p w:rsidR="00A00F51" w:rsidRDefault="00A00F51" w:rsidP="00D80E01">
      <w:pPr>
        <w:pStyle w:val="Heading2"/>
        <w:rPr>
          <w:rFonts w:eastAsia="Times New Roman"/>
        </w:rPr>
      </w:pPr>
      <w:r>
        <w:rPr>
          <w:rFonts w:eastAsia="Times New Roman"/>
        </w:rPr>
        <w:t>5.</w:t>
      </w:r>
      <w:r w:rsidR="000B2A2C">
        <w:rPr>
          <w:rFonts w:eastAsia="Times New Roman"/>
        </w:rPr>
        <w:t>10</w:t>
      </w:r>
      <w:r>
        <w:rPr>
          <w:rFonts w:eastAsia="Times New Roman"/>
        </w:rPr>
        <w:t>.0 Instance Metadata – Scheduled Events</w:t>
      </w:r>
    </w:p>
    <w:p w:rsidR="00D80E01" w:rsidRDefault="00D80E01" w:rsidP="00A00F51">
      <w:pPr>
        <w:rPr>
          <w:rFonts w:ascii="Calibri" w:eastAsia="Times New Roman" w:hAnsi="Calibri" w:cs="Calibri"/>
          <w:color w:val="000000"/>
          <w:sz w:val="22"/>
          <w:szCs w:val="22"/>
        </w:rPr>
      </w:pPr>
      <w:r>
        <w:rPr>
          <w:rFonts w:ascii="Calibri" w:eastAsia="Times New Roman" w:hAnsi="Calibri" w:cs="Calibri"/>
          <w:color w:val="000000"/>
          <w:sz w:val="22"/>
          <w:szCs w:val="22"/>
        </w:rPr>
        <w:t>Planned maintenance is surfaced in Resource Health, so there is low value in recording the information from Instance Metadata, but it does provide one additional source of significant events very close to the target (meaning the VM being affected by a maintenance or failure event</w:t>
      </w:r>
      <w:r w:rsidR="009608F0">
        <w:rPr>
          <w:rFonts w:ascii="Calibri" w:eastAsia="Times New Roman" w:hAnsi="Calibri" w:cs="Calibri"/>
          <w:color w:val="000000"/>
          <w:sz w:val="22"/>
          <w:szCs w:val="22"/>
        </w:rPr>
        <w:t xml:space="preserve"> could report its own experience). The challenge with capturing this information is that a reporting mechanism would need to be deployed to every single VM.</w:t>
      </w:r>
    </w:p>
    <w:p w:rsidR="009608F0" w:rsidRDefault="009608F0" w:rsidP="00A00F51">
      <w:pPr>
        <w:rPr>
          <w:rFonts w:ascii="Calibri" w:eastAsia="Times New Roman" w:hAnsi="Calibri" w:cs="Calibri"/>
          <w:color w:val="000000"/>
          <w:sz w:val="22"/>
          <w:szCs w:val="22"/>
        </w:rPr>
      </w:pPr>
    </w:p>
    <w:p w:rsidR="009608F0" w:rsidRDefault="009608F0" w:rsidP="00A00F51">
      <w:pPr>
        <w:rPr>
          <w:rFonts w:ascii="Calibri" w:eastAsia="Times New Roman" w:hAnsi="Calibri" w:cs="Calibri"/>
          <w:color w:val="000000"/>
          <w:sz w:val="22"/>
          <w:szCs w:val="22"/>
        </w:rPr>
      </w:pPr>
      <w:r>
        <w:rPr>
          <w:rFonts w:ascii="Calibri" w:eastAsia="Times New Roman" w:hAnsi="Calibri" w:cs="Calibri"/>
          <w:color w:val="000000"/>
          <w:sz w:val="22"/>
          <w:szCs w:val="22"/>
        </w:rPr>
        <w:t>If you are going to log this information:</w:t>
      </w:r>
    </w:p>
    <w:p w:rsidR="009608F0" w:rsidRDefault="009608F0" w:rsidP="009608F0">
      <w:pPr>
        <w:pStyle w:val="ListParagraph"/>
        <w:numPr>
          <w:ilvl w:val="0"/>
          <w:numId w:val="19"/>
        </w:numPr>
        <w:rPr>
          <w:rFonts w:ascii="Calibri" w:eastAsia="Times New Roman" w:hAnsi="Calibri" w:cs="Calibri"/>
          <w:color w:val="000000"/>
          <w:sz w:val="22"/>
          <w:szCs w:val="22"/>
        </w:rPr>
      </w:pPr>
      <w:r>
        <w:rPr>
          <w:rFonts w:ascii="Calibri" w:eastAsia="Times New Roman" w:hAnsi="Calibri" w:cs="Calibri"/>
          <w:color w:val="000000"/>
          <w:sz w:val="22"/>
          <w:szCs w:val="22"/>
        </w:rPr>
        <w:t>Use a configuration management solution to deploy a script to all your VMs.</w:t>
      </w:r>
    </w:p>
    <w:p w:rsidR="009608F0" w:rsidRDefault="009608F0" w:rsidP="009608F0">
      <w:pPr>
        <w:pStyle w:val="ListParagraph"/>
        <w:numPr>
          <w:ilvl w:val="0"/>
          <w:numId w:val="19"/>
        </w:numPr>
        <w:rPr>
          <w:rFonts w:ascii="Calibri" w:eastAsia="Times New Roman" w:hAnsi="Calibri" w:cs="Calibri"/>
          <w:color w:val="000000"/>
          <w:sz w:val="22"/>
          <w:szCs w:val="22"/>
        </w:rPr>
      </w:pPr>
      <w:r>
        <w:rPr>
          <w:rFonts w:ascii="Calibri" w:eastAsia="Times New Roman" w:hAnsi="Calibri" w:cs="Calibri"/>
          <w:color w:val="000000"/>
          <w:sz w:val="22"/>
          <w:szCs w:val="22"/>
        </w:rPr>
        <w:t>The script should execute every “x” minutes where “x” is less than 10 minutes. The shortest notification period for an event is 10 minutes.</w:t>
      </w:r>
    </w:p>
    <w:p w:rsidR="009608F0" w:rsidRDefault="009608F0" w:rsidP="009608F0">
      <w:pPr>
        <w:pStyle w:val="ListParagraph"/>
        <w:numPr>
          <w:ilvl w:val="0"/>
          <w:numId w:val="19"/>
        </w:numPr>
        <w:rPr>
          <w:rFonts w:ascii="Calibri" w:eastAsia="Times New Roman" w:hAnsi="Calibri" w:cs="Calibri"/>
          <w:color w:val="000000"/>
          <w:sz w:val="22"/>
          <w:szCs w:val="22"/>
        </w:rPr>
      </w:pPr>
      <w:r>
        <w:rPr>
          <w:rFonts w:ascii="Calibri" w:eastAsia="Times New Roman" w:hAnsi="Calibri" w:cs="Calibri"/>
          <w:color w:val="000000"/>
          <w:sz w:val="22"/>
          <w:szCs w:val="22"/>
        </w:rPr>
        <w:t>The script should call the Instance Metadata service on the local system.</w:t>
      </w:r>
    </w:p>
    <w:p w:rsidR="009608F0" w:rsidRDefault="009608F0" w:rsidP="009608F0">
      <w:pPr>
        <w:pStyle w:val="ListParagraph"/>
        <w:numPr>
          <w:ilvl w:val="0"/>
          <w:numId w:val="19"/>
        </w:numPr>
        <w:rPr>
          <w:rFonts w:ascii="Calibri" w:eastAsia="Times New Roman" w:hAnsi="Calibri" w:cs="Calibri"/>
          <w:color w:val="000000"/>
          <w:sz w:val="22"/>
          <w:szCs w:val="22"/>
        </w:rPr>
      </w:pPr>
      <w:r>
        <w:rPr>
          <w:rFonts w:ascii="Calibri" w:eastAsia="Times New Roman" w:hAnsi="Calibri" w:cs="Calibri"/>
          <w:color w:val="000000"/>
          <w:sz w:val="22"/>
          <w:szCs w:val="22"/>
        </w:rPr>
        <w:t>If a pending event is discovered for the VM itself, then it should make a REST API call to Log Analytics and record the event.</w:t>
      </w:r>
    </w:p>
    <w:p w:rsidR="009608F0" w:rsidRDefault="009608F0" w:rsidP="009608F0">
      <w:pPr>
        <w:pStyle w:val="ListParagraph"/>
        <w:numPr>
          <w:ilvl w:val="0"/>
          <w:numId w:val="19"/>
        </w:numPr>
        <w:rPr>
          <w:rFonts w:ascii="Calibri" w:eastAsia="Times New Roman" w:hAnsi="Calibri" w:cs="Calibri"/>
          <w:color w:val="000000"/>
          <w:sz w:val="22"/>
          <w:szCs w:val="22"/>
        </w:rPr>
      </w:pPr>
      <w:r>
        <w:rPr>
          <w:rFonts w:ascii="Calibri" w:eastAsia="Times New Roman" w:hAnsi="Calibri" w:cs="Calibri"/>
          <w:color w:val="000000"/>
          <w:sz w:val="22"/>
          <w:szCs w:val="22"/>
        </w:rPr>
        <w:t>If you desire alerts, Azure Monitor can be configured to run a query against Log Analytics and look for these events.</w:t>
      </w:r>
    </w:p>
    <w:p w:rsidR="009608F0" w:rsidRDefault="009608F0" w:rsidP="009608F0">
      <w:pPr>
        <w:rPr>
          <w:rFonts w:ascii="Calibri" w:eastAsia="Times New Roman" w:hAnsi="Calibri" w:cs="Calibri"/>
          <w:color w:val="000000"/>
          <w:sz w:val="22"/>
          <w:szCs w:val="22"/>
        </w:rPr>
      </w:pPr>
    </w:p>
    <w:p w:rsidR="009608F0" w:rsidRPr="009608F0" w:rsidRDefault="009608F0" w:rsidP="009608F0">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Information on the service can be found here: </w:t>
      </w:r>
      <w:hyperlink r:id="rId58" w:history="1">
        <w:r w:rsidRPr="00EC00C2">
          <w:rPr>
            <w:rStyle w:val="Hyperlink"/>
            <w:rFonts w:ascii="Calibri" w:eastAsia="Times New Roman" w:hAnsi="Calibri" w:cs="Calibri"/>
            <w:sz w:val="22"/>
            <w:szCs w:val="22"/>
          </w:rPr>
          <w:t>https://docs.microsoft.com/en-us/azure/virtual-machines/linux/scheduled-events</w:t>
        </w:r>
      </w:hyperlink>
      <w:r>
        <w:rPr>
          <w:rFonts w:ascii="Calibri" w:eastAsia="Times New Roman" w:hAnsi="Calibri" w:cs="Calibri"/>
          <w:color w:val="000000"/>
          <w:sz w:val="22"/>
          <w:szCs w:val="22"/>
        </w:rPr>
        <w:t xml:space="preserve">. </w:t>
      </w:r>
    </w:p>
    <w:p w:rsidR="00B10F3A" w:rsidRDefault="00B10F3A" w:rsidP="007438A0"/>
    <w:p w:rsidR="00A95C58" w:rsidRDefault="00A95C58" w:rsidP="00A95C58">
      <w:pPr>
        <w:pStyle w:val="Heading2"/>
      </w:pPr>
      <w:r>
        <w:lastRenderedPageBreak/>
        <w:t>5.1</w:t>
      </w:r>
      <w:r w:rsidR="000B2A2C">
        <w:t>1</w:t>
      </w:r>
      <w:r>
        <w:t>.0 Solution Packages</w:t>
      </w:r>
    </w:p>
    <w:p w:rsidR="00A95C58" w:rsidRDefault="00A95C58" w:rsidP="007438A0">
      <w:r>
        <w:t xml:space="preserve">There are quite a few solution packages that can analyze events in Log Analytics, you could review and implement these as appropriate: </w:t>
      </w:r>
      <w:hyperlink r:id="rId59" w:history="1">
        <w:r w:rsidRPr="00EC00C2">
          <w:rPr>
            <w:rStyle w:val="Hyperlink"/>
          </w:rPr>
          <w:t>https://docs.microsoft.com/en-us/azure/log-analytics/log-analytics-add-solutions</w:t>
        </w:r>
      </w:hyperlink>
      <w:r>
        <w:t xml:space="preserve">. </w:t>
      </w:r>
    </w:p>
    <w:sectPr w:rsidR="00A95C58" w:rsidSect="00C30C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62DF" w:rsidRDefault="007E62DF" w:rsidP="00CB6B58">
      <w:r>
        <w:separator/>
      </w:r>
    </w:p>
  </w:endnote>
  <w:endnote w:type="continuationSeparator" w:id="0">
    <w:p w:rsidR="007E62DF" w:rsidRDefault="007E62DF" w:rsidP="00CB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62DF" w:rsidRDefault="007E62DF" w:rsidP="00CB6B58">
      <w:r>
        <w:separator/>
      </w:r>
    </w:p>
  </w:footnote>
  <w:footnote w:type="continuationSeparator" w:id="0">
    <w:p w:rsidR="007E62DF" w:rsidRDefault="007E62DF" w:rsidP="00CB6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568E"/>
    <w:multiLevelType w:val="hybridMultilevel"/>
    <w:tmpl w:val="961AFED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0B294E4C"/>
    <w:multiLevelType w:val="hybridMultilevel"/>
    <w:tmpl w:val="F34A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20425"/>
    <w:multiLevelType w:val="hybridMultilevel"/>
    <w:tmpl w:val="07BCF2E0"/>
    <w:lvl w:ilvl="0" w:tplc="22BAA3D0">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13725"/>
    <w:multiLevelType w:val="hybridMultilevel"/>
    <w:tmpl w:val="7A52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678A2"/>
    <w:multiLevelType w:val="hybridMultilevel"/>
    <w:tmpl w:val="65B0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97E38"/>
    <w:multiLevelType w:val="hybridMultilevel"/>
    <w:tmpl w:val="DA6E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75349"/>
    <w:multiLevelType w:val="hybridMultilevel"/>
    <w:tmpl w:val="56C8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41E59"/>
    <w:multiLevelType w:val="hybridMultilevel"/>
    <w:tmpl w:val="C788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2B3A"/>
    <w:multiLevelType w:val="hybridMultilevel"/>
    <w:tmpl w:val="3448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758AF"/>
    <w:multiLevelType w:val="hybridMultilevel"/>
    <w:tmpl w:val="E0F0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C55F5"/>
    <w:multiLevelType w:val="hybridMultilevel"/>
    <w:tmpl w:val="4E30101A"/>
    <w:lvl w:ilvl="0" w:tplc="487A022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1977AD9"/>
    <w:multiLevelType w:val="hybridMultilevel"/>
    <w:tmpl w:val="DA628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F3C77"/>
    <w:multiLevelType w:val="hybridMultilevel"/>
    <w:tmpl w:val="A1CA6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0872"/>
    <w:multiLevelType w:val="hybridMultilevel"/>
    <w:tmpl w:val="7FA426F6"/>
    <w:lvl w:ilvl="0" w:tplc="51B4C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D5013"/>
    <w:multiLevelType w:val="hybridMultilevel"/>
    <w:tmpl w:val="7CA4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32F6F"/>
    <w:multiLevelType w:val="hybridMultilevel"/>
    <w:tmpl w:val="0EF6791C"/>
    <w:lvl w:ilvl="0" w:tplc="26921850">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F5429"/>
    <w:multiLevelType w:val="hybridMultilevel"/>
    <w:tmpl w:val="C5781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25DF6"/>
    <w:multiLevelType w:val="hybridMultilevel"/>
    <w:tmpl w:val="F8EE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E359F"/>
    <w:multiLevelType w:val="hybridMultilevel"/>
    <w:tmpl w:val="A536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46AF3"/>
    <w:multiLevelType w:val="hybridMultilevel"/>
    <w:tmpl w:val="59385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A1030"/>
    <w:multiLevelType w:val="hybridMultilevel"/>
    <w:tmpl w:val="845E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F48"/>
    <w:multiLevelType w:val="hybridMultilevel"/>
    <w:tmpl w:val="1574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53711"/>
    <w:multiLevelType w:val="multilevel"/>
    <w:tmpl w:val="9BF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15"/>
  </w:num>
  <w:num w:numId="4">
    <w:abstractNumId w:val="2"/>
  </w:num>
  <w:num w:numId="5">
    <w:abstractNumId w:val="22"/>
  </w:num>
  <w:num w:numId="6">
    <w:abstractNumId w:val="7"/>
  </w:num>
  <w:num w:numId="7">
    <w:abstractNumId w:val="4"/>
  </w:num>
  <w:num w:numId="8">
    <w:abstractNumId w:val="11"/>
  </w:num>
  <w:num w:numId="9">
    <w:abstractNumId w:val="9"/>
  </w:num>
  <w:num w:numId="10">
    <w:abstractNumId w:val="20"/>
  </w:num>
  <w:num w:numId="11">
    <w:abstractNumId w:val="8"/>
  </w:num>
  <w:num w:numId="12">
    <w:abstractNumId w:val="12"/>
  </w:num>
  <w:num w:numId="13">
    <w:abstractNumId w:val="14"/>
  </w:num>
  <w:num w:numId="14">
    <w:abstractNumId w:val="16"/>
  </w:num>
  <w:num w:numId="15">
    <w:abstractNumId w:val="1"/>
  </w:num>
  <w:num w:numId="16">
    <w:abstractNumId w:val="0"/>
  </w:num>
  <w:num w:numId="17">
    <w:abstractNumId w:val="3"/>
  </w:num>
  <w:num w:numId="18">
    <w:abstractNumId w:val="21"/>
  </w:num>
  <w:num w:numId="19">
    <w:abstractNumId w:val="5"/>
  </w:num>
  <w:num w:numId="20">
    <w:abstractNumId w:val="18"/>
  </w:num>
  <w:num w:numId="21">
    <w:abstractNumId w:val="19"/>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5A"/>
    <w:rsid w:val="0004095B"/>
    <w:rsid w:val="00052EF7"/>
    <w:rsid w:val="000B2A2C"/>
    <w:rsid w:val="000F44C6"/>
    <w:rsid w:val="0011299F"/>
    <w:rsid w:val="00133DE5"/>
    <w:rsid w:val="00193A7E"/>
    <w:rsid w:val="001A451B"/>
    <w:rsid w:val="002242BA"/>
    <w:rsid w:val="002268F1"/>
    <w:rsid w:val="00281756"/>
    <w:rsid w:val="002B42DA"/>
    <w:rsid w:val="00330452"/>
    <w:rsid w:val="00356CF5"/>
    <w:rsid w:val="003834F2"/>
    <w:rsid w:val="003F0D9C"/>
    <w:rsid w:val="00417151"/>
    <w:rsid w:val="004B1063"/>
    <w:rsid w:val="004B1EB1"/>
    <w:rsid w:val="004E1A10"/>
    <w:rsid w:val="005023FD"/>
    <w:rsid w:val="00532A7F"/>
    <w:rsid w:val="00544CA7"/>
    <w:rsid w:val="005606EB"/>
    <w:rsid w:val="005C1ECE"/>
    <w:rsid w:val="006A47C0"/>
    <w:rsid w:val="006C0FAC"/>
    <w:rsid w:val="006D58C8"/>
    <w:rsid w:val="0070659D"/>
    <w:rsid w:val="007438A0"/>
    <w:rsid w:val="0075777C"/>
    <w:rsid w:val="00760817"/>
    <w:rsid w:val="007C2736"/>
    <w:rsid w:val="007E62DF"/>
    <w:rsid w:val="00800D55"/>
    <w:rsid w:val="008050C0"/>
    <w:rsid w:val="00851C0C"/>
    <w:rsid w:val="00874B34"/>
    <w:rsid w:val="008E742E"/>
    <w:rsid w:val="009124C7"/>
    <w:rsid w:val="00914E65"/>
    <w:rsid w:val="009341A0"/>
    <w:rsid w:val="009608F0"/>
    <w:rsid w:val="009609D5"/>
    <w:rsid w:val="00992C38"/>
    <w:rsid w:val="00995B76"/>
    <w:rsid w:val="009A5345"/>
    <w:rsid w:val="009B7252"/>
    <w:rsid w:val="009E1DB7"/>
    <w:rsid w:val="009E7486"/>
    <w:rsid w:val="00A00F51"/>
    <w:rsid w:val="00A0372B"/>
    <w:rsid w:val="00A2375B"/>
    <w:rsid w:val="00A2569E"/>
    <w:rsid w:val="00A4662A"/>
    <w:rsid w:val="00A95C58"/>
    <w:rsid w:val="00AA53B6"/>
    <w:rsid w:val="00AB4DBA"/>
    <w:rsid w:val="00B10F3A"/>
    <w:rsid w:val="00B90D92"/>
    <w:rsid w:val="00BB24EF"/>
    <w:rsid w:val="00BE4A5A"/>
    <w:rsid w:val="00BE6246"/>
    <w:rsid w:val="00C17F49"/>
    <w:rsid w:val="00C30C72"/>
    <w:rsid w:val="00CA6931"/>
    <w:rsid w:val="00CB6B58"/>
    <w:rsid w:val="00CE620F"/>
    <w:rsid w:val="00D07AA2"/>
    <w:rsid w:val="00D80E01"/>
    <w:rsid w:val="00D8183C"/>
    <w:rsid w:val="00D92F26"/>
    <w:rsid w:val="00DB5087"/>
    <w:rsid w:val="00DE164D"/>
    <w:rsid w:val="00E62AFE"/>
    <w:rsid w:val="00EC69BE"/>
    <w:rsid w:val="00F61487"/>
    <w:rsid w:val="00FC2760"/>
    <w:rsid w:val="00FD2973"/>
    <w:rsid w:val="00FF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BF8F1"/>
  <w15:chartTrackingRefBased/>
  <w15:docId w15:val="{13CA3C3B-7D8D-5F4D-A7F2-72B8E96E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0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A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1B"/>
    <w:pPr>
      <w:ind w:left="720"/>
      <w:contextualSpacing/>
    </w:pPr>
  </w:style>
  <w:style w:type="paragraph" w:styleId="Footer">
    <w:name w:val="footer"/>
    <w:basedOn w:val="Normal"/>
    <w:link w:val="FooterChar"/>
    <w:uiPriority w:val="99"/>
    <w:semiHidden/>
    <w:unhideWhenUsed/>
    <w:rsid w:val="00281756"/>
    <w:pPr>
      <w:tabs>
        <w:tab w:val="center" w:pos="4680"/>
        <w:tab w:val="right" w:pos="9360"/>
      </w:tabs>
    </w:pPr>
  </w:style>
  <w:style w:type="character" w:customStyle="1" w:styleId="FooterChar">
    <w:name w:val="Footer Char"/>
    <w:basedOn w:val="DefaultParagraphFont"/>
    <w:link w:val="Footer"/>
    <w:uiPriority w:val="99"/>
    <w:semiHidden/>
    <w:rsid w:val="00281756"/>
  </w:style>
  <w:style w:type="character" w:styleId="PageNumber">
    <w:name w:val="page number"/>
    <w:basedOn w:val="DefaultParagraphFont"/>
    <w:uiPriority w:val="99"/>
    <w:semiHidden/>
    <w:unhideWhenUsed/>
    <w:rsid w:val="00281756"/>
  </w:style>
  <w:style w:type="character" w:styleId="Hyperlink">
    <w:name w:val="Hyperlink"/>
    <w:basedOn w:val="DefaultParagraphFont"/>
    <w:uiPriority w:val="99"/>
    <w:unhideWhenUsed/>
    <w:rsid w:val="007438A0"/>
    <w:rPr>
      <w:color w:val="0563C1" w:themeColor="hyperlink"/>
      <w:u w:val="single"/>
    </w:rPr>
  </w:style>
  <w:style w:type="character" w:styleId="UnresolvedMention">
    <w:name w:val="Unresolved Mention"/>
    <w:basedOn w:val="DefaultParagraphFont"/>
    <w:uiPriority w:val="99"/>
    <w:rsid w:val="007438A0"/>
    <w:rPr>
      <w:color w:val="808080"/>
      <w:shd w:val="clear" w:color="auto" w:fill="E6E6E6"/>
    </w:rPr>
  </w:style>
  <w:style w:type="character" w:customStyle="1" w:styleId="Heading1Char">
    <w:name w:val="Heading 1 Char"/>
    <w:basedOn w:val="DefaultParagraphFont"/>
    <w:link w:val="Heading1"/>
    <w:uiPriority w:val="9"/>
    <w:rsid w:val="00BB24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50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1A1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6A47C0"/>
    <w:rPr>
      <w:color w:val="954F72" w:themeColor="followedHyperlink"/>
      <w:u w:val="single"/>
    </w:rPr>
  </w:style>
  <w:style w:type="paragraph" w:styleId="Title">
    <w:name w:val="Title"/>
    <w:basedOn w:val="Normal"/>
    <w:next w:val="Normal"/>
    <w:link w:val="TitleChar"/>
    <w:uiPriority w:val="10"/>
    <w:qFormat/>
    <w:rsid w:val="002268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F1"/>
    <w:rPr>
      <w:rFonts w:asciiTheme="majorHAnsi" w:eastAsiaTheme="majorEastAsia" w:hAnsiTheme="majorHAnsi" w:cstheme="majorBidi"/>
      <w:spacing w:val="-10"/>
      <w:kern w:val="28"/>
      <w:sz w:val="56"/>
      <w:szCs w:val="56"/>
    </w:rPr>
  </w:style>
  <w:style w:type="paragraph" w:styleId="Revision">
    <w:name w:val="Revision"/>
    <w:hidden/>
    <w:uiPriority w:val="99"/>
    <w:semiHidden/>
    <w:rsid w:val="00330452"/>
  </w:style>
  <w:style w:type="paragraph" w:styleId="BalloonText">
    <w:name w:val="Balloon Text"/>
    <w:basedOn w:val="Normal"/>
    <w:link w:val="BalloonTextChar"/>
    <w:uiPriority w:val="99"/>
    <w:semiHidden/>
    <w:unhideWhenUsed/>
    <w:rsid w:val="003304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86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docs.microsoft.com/en-us/azure/virtual-machines/linux/scheduled-events" TargetMode="External"/><Relationship Id="rId39" Type="http://schemas.openxmlformats.org/officeDocument/2006/relationships/hyperlink" Target="https://docs.microsoft.com/en-us/azure/monitoring-and-diagnostics/monitoring-near-real-time-metric-alerts" TargetMode="External"/><Relationship Id="rId21" Type="http://schemas.openxmlformats.org/officeDocument/2006/relationships/hyperlink" Target="https://docs.microsoft.com/en-us/azure/service-health/service-health-overview" TargetMode="External"/><Relationship Id="rId34" Type="http://schemas.openxmlformats.org/officeDocument/2006/relationships/hyperlink" Target="https://docs.microsoft.com/en-us/azure/monitoring-and-diagnostics/monitor-alerts-unified-usage" TargetMode="External"/><Relationship Id="rId42" Type="http://schemas.openxmlformats.org/officeDocument/2006/relationships/hyperlink" Target="https://www.stefanroth.net/2017/10/10/azure-logic-app-send-data-from-application-insights-to-azure-log-analytics/" TargetMode="External"/><Relationship Id="rId47" Type="http://schemas.openxmlformats.org/officeDocument/2006/relationships/hyperlink" Target="https://docs.microsoft.com/en-us/azure/application-insights/app-insights-tutorial-runtime-exceptions" TargetMode="External"/><Relationship Id="rId50" Type="http://schemas.openxmlformats.org/officeDocument/2006/relationships/hyperlink" Target="https://docs.microsoft.com/en-us/azure/virtual-machines/linux/extensions-oms" TargetMode="External"/><Relationship Id="rId55" Type="http://schemas.openxmlformats.org/officeDocument/2006/relationships/hyperlink" Target="https://docs.microsoft.com/en-us/azure/aks/tutorial-kubernetes-monito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Layout" Target="diagrams/layout2.xml"/><Relationship Id="rId29" Type="http://schemas.openxmlformats.org/officeDocument/2006/relationships/hyperlink" Target="https://docs.microsoft.com/en-us/azure/log-analytics/log-analytics-data-collector-api" TargetMode="External"/><Relationship Id="rId11" Type="http://schemas.openxmlformats.org/officeDocument/2006/relationships/diagramLayout" Target="diagrams/layout1.xml"/><Relationship Id="rId24" Type="http://schemas.openxmlformats.org/officeDocument/2006/relationships/hyperlink" Target="https://docs.microsoft.com/en-us/azure/service-health/resource-health-overview" TargetMode="External"/><Relationship Id="rId32" Type="http://schemas.openxmlformats.org/officeDocument/2006/relationships/hyperlink" Target="https://docs.microsoft.com/en-us/azure/log-analytics/log-analytics-faq" TargetMode="External"/><Relationship Id="rId37" Type="http://schemas.openxmlformats.org/officeDocument/2006/relationships/hyperlink" Target="https://docs.microsoft.com/en-us/azure/monitoring-and-diagnostics/monitoring-rest-api-walkthrough" TargetMode="External"/><Relationship Id="rId40" Type="http://schemas.openxmlformats.org/officeDocument/2006/relationships/hyperlink" Target="https://docs.loganalytics.io/" TargetMode="External"/><Relationship Id="rId45" Type="http://schemas.openxmlformats.org/officeDocument/2006/relationships/hyperlink" Target="https://docs.microsoft.com/en-us/azure/log-analytics/log-analytics-add-solutions" TargetMode="External"/><Relationship Id="rId53" Type="http://schemas.openxmlformats.org/officeDocument/2006/relationships/hyperlink" Target="https://docs.microsoft.com/en-us/azure/data-factory/monitor-using-azure-monitor" TargetMode="External"/><Relationship Id="rId58" Type="http://schemas.openxmlformats.org/officeDocument/2006/relationships/hyperlink" Target="https://docs.microsoft.com/en-us/azure/virtual-machines/linux/scheduled-events" TargetMode="External"/><Relationship Id="rId5" Type="http://schemas.openxmlformats.org/officeDocument/2006/relationships/styles" Target="styles.xml"/><Relationship Id="rId61" Type="http://schemas.openxmlformats.org/officeDocument/2006/relationships/theme" Target="theme/theme1.xm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hyperlink" Target="https://docs.microsoft.com/en-us/rest/api/resourcehealth/" TargetMode="External"/><Relationship Id="rId27" Type="http://schemas.openxmlformats.org/officeDocument/2006/relationships/hyperlink" Target="https://dev.applicationinsights.io/" TargetMode="External"/><Relationship Id="rId30" Type="http://schemas.openxmlformats.org/officeDocument/2006/relationships/hyperlink" Target="https://docs.microsoft.com/en-us/azure/log-analytics/log-analytics-data-collector-api" TargetMode="External"/><Relationship Id="rId35" Type="http://schemas.openxmlformats.org/officeDocument/2006/relationships/hyperlink" Target="https://azure.microsoft.com/en-us/pricing/details/monitor/" TargetMode="External"/><Relationship Id="rId43" Type="http://schemas.openxmlformats.org/officeDocument/2006/relationships/hyperlink" Target="https://blogs.technet.microsoft.com/msoms/2016/09/26/application-insights-connector-in-oms/" TargetMode="External"/><Relationship Id="rId48" Type="http://schemas.openxmlformats.org/officeDocument/2006/relationships/hyperlink" Target="https://docs.microsoft.com/en-us/azure/application-insights/app-insights-tutorial-performance" TargetMode="External"/><Relationship Id="rId56" Type="http://schemas.openxmlformats.org/officeDocument/2006/relationships/hyperlink" Target="https://docs.microsoft.com/en-us/azure/log-analytics/log-analytics-app-insights-connector" TargetMode="External"/><Relationship Id="rId8" Type="http://schemas.openxmlformats.org/officeDocument/2006/relationships/footnotes" Target="footnotes.xml"/><Relationship Id="rId51" Type="http://schemas.openxmlformats.org/officeDocument/2006/relationships/hyperlink" Target="https://docs.microsoft.com/en-us/azure/operations-management-suite/oms-solution-agenthealth"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docs.microsoft.com/en-us/rest/api/monitor/" TargetMode="External"/><Relationship Id="rId33" Type="http://schemas.openxmlformats.org/officeDocument/2006/relationships/hyperlink" Target="https://docs.microsoft.com/en-us/azure/log-analytics/log-analytics-usage" TargetMode="External"/><Relationship Id="rId38" Type="http://schemas.openxmlformats.org/officeDocument/2006/relationships/hyperlink" Target="https://docs.microsoft.com/en-us/azure/monitoring-and-diagnostics/monitoring-near-real-time-metric-alerts" TargetMode="External"/><Relationship Id="rId46" Type="http://schemas.openxmlformats.org/officeDocument/2006/relationships/hyperlink" Target="https://docs.microsoft.com/en-us/rest/api/resourcehealth/availabilitystatuses/listbysubscriptionid" TargetMode="External"/><Relationship Id="rId59" Type="http://schemas.openxmlformats.org/officeDocument/2006/relationships/hyperlink" Target="https://docs.microsoft.com/en-us/azure/log-analytics/log-analytics-add-solutions" TargetMode="External"/><Relationship Id="rId20" Type="http://schemas.openxmlformats.org/officeDocument/2006/relationships/hyperlink" Target="https://docs.microsoft.com/en-us/azure/service-health/azure-status-overview" TargetMode="External"/><Relationship Id="rId41" Type="http://schemas.openxmlformats.org/officeDocument/2006/relationships/hyperlink" Target="https://docs.microsoft.com/en-us/azure/log-analytics/log-analytics-log-search-transition" TargetMode="External"/><Relationship Id="rId54" Type="http://schemas.openxmlformats.org/officeDocument/2006/relationships/hyperlink" Target="https://docs.microsoft.com/en-us/azure/log-analytics/log-analytics-containers"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yperlink" Target="https://docs.microsoft.com/en-us/azure/service-health/resource-health-checks-resource-types" TargetMode="External"/><Relationship Id="rId28" Type="http://schemas.openxmlformats.org/officeDocument/2006/relationships/hyperlink" Target="https://docs.microsoft.com/en-us/azure/log-analytics/log-analytics-data-sources" TargetMode="External"/><Relationship Id="rId36" Type="http://schemas.openxmlformats.org/officeDocument/2006/relationships/hyperlink" Target="https://docs.microsoft.com/en-us/azure/monitoring-and-diagnostics/monitoring-near-real-time-metric-alerts" TargetMode="External"/><Relationship Id="rId49" Type="http://schemas.openxmlformats.org/officeDocument/2006/relationships/hyperlink" Target="https://github.com/plasne/Multi-Service-Availability" TargetMode="External"/><Relationship Id="rId57" Type="http://schemas.openxmlformats.org/officeDocument/2006/relationships/hyperlink" Target="https://docs.microsoft.com/en-us/azure/monitoring-and-diagnostics/monitoring-activity-log-alerts-on-service-notifications" TargetMode="External"/><Relationship Id="rId10" Type="http://schemas.openxmlformats.org/officeDocument/2006/relationships/diagramData" Target="diagrams/data1.xml"/><Relationship Id="rId31" Type="http://schemas.openxmlformats.org/officeDocument/2006/relationships/hyperlink" Target="https://docs.microsoft.com/en-us/azure/log-analytics/log-analytics-azure-storage-iis-table" TargetMode="External"/><Relationship Id="rId44" Type="http://schemas.openxmlformats.org/officeDocument/2006/relationships/hyperlink" Target="https://docs.microsoft.com/en-us/azure/log-analytics/log-analytics-tutorial-dashboards" TargetMode="External"/><Relationship Id="rId52" Type="http://schemas.openxmlformats.org/officeDocument/2006/relationships/hyperlink" Target="https://docs.microsoft.com/en-us/azure/hdinsight/hdinsight-hadoop-oms-log-analytics-tutorial"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0D941-D62D-4B46-91AF-2F2193CE6B73}" type="doc">
      <dgm:prSet loTypeId="urn:microsoft.com/office/officeart/2005/8/layout/process1" loCatId="" qsTypeId="urn:microsoft.com/office/officeart/2005/8/quickstyle/simple1" qsCatId="simple" csTypeId="urn:microsoft.com/office/officeart/2005/8/colors/colorful3" csCatId="colorful" phldr="1"/>
      <dgm:spPr/>
    </dgm:pt>
    <dgm:pt modelId="{43644D07-AA44-314C-89C9-93F8B2F04566}">
      <dgm:prSet phldrT="[Text]"/>
      <dgm:spPr/>
      <dgm:t>
        <a:bodyPr/>
        <a:lstStyle/>
        <a:p>
          <a:r>
            <a:rPr lang="en-US"/>
            <a:t>Dispatch</a:t>
          </a:r>
          <a:br>
            <a:rPr lang="en-US"/>
          </a:br>
          <a:r>
            <a:rPr lang="en-US"/>
            <a:t>&lt;15 min</a:t>
          </a:r>
        </a:p>
      </dgm:t>
    </dgm:pt>
    <dgm:pt modelId="{5BE9DFCD-E531-704F-9C1E-DA5FE25E7A3D}" type="parTrans" cxnId="{D3F7DC83-F490-CD4D-A2C2-D010003E2223}">
      <dgm:prSet/>
      <dgm:spPr/>
      <dgm:t>
        <a:bodyPr/>
        <a:lstStyle/>
        <a:p>
          <a:endParaRPr lang="en-US"/>
        </a:p>
      </dgm:t>
    </dgm:pt>
    <dgm:pt modelId="{0A2946D5-5F81-8F4C-85C8-A15EF2934CB6}" type="sibTrans" cxnId="{D3F7DC83-F490-CD4D-A2C2-D010003E2223}">
      <dgm:prSet/>
      <dgm:spPr/>
      <dgm:t>
        <a:bodyPr/>
        <a:lstStyle/>
        <a:p>
          <a:endParaRPr lang="en-US"/>
        </a:p>
      </dgm:t>
    </dgm:pt>
    <dgm:pt modelId="{87C85939-5DCA-9F44-83D0-3FCAF9C54377}">
      <dgm:prSet phldrT="[Text]"/>
      <dgm:spPr/>
      <dgm:t>
        <a:bodyPr/>
        <a:lstStyle/>
        <a:p>
          <a:r>
            <a:rPr lang="en-US"/>
            <a:t>Index</a:t>
          </a:r>
          <a:br>
            <a:rPr lang="en-US"/>
          </a:br>
          <a:r>
            <a:rPr lang="en-US"/>
            <a:t>&lt;15 min</a:t>
          </a:r>
        </a:p>
      </dgm:t>
    </dgm:pt>
    <dgm:pt modelId="{A072E255-CFF0-6740-B354-71A91D74C877}" type="parTrans" cxnId="{D4FA6B11-FF8F-B544-8118-6C1DC67F67B5}">
      <dgm:prSet/>
      <dgm:spPr/>
      <dgm:t>
        <a:bodyPr/>
        <a:lstStyle/>
        <a:p>
          <a:endParaRPr lang="en-US"/>
        </a:p>
      </dgm:t>
    </dgm:pt>
    <dgm:pt modelId="{4D1051B4-6D3F-2D49-8909-5AA89B537F10}" type="sibTrans" cxnId="{D4FA6B11-FF8F-B544-8118-6C1DC67F67B5}">
      <dgm:prSet/>
      <dgm:spPr/>
      <dgm:t>
        <a:bodyPr/>
        <a:lstStyle/>
        <a:p>
          <a:endParaRPr lang="en-US"/>
        </a:p>
      </dgm:t>
    </dgm:pt>
    <dgm:pt modelId="{8C233A54-985B-B240-A70F-C8E4EA2860A2}">
      <dgm:prSet phldrT="[Text]"/>
      <dgm:spPr/>
      <dgm:t>
        <a:bodyPr/>
        <a:lstStyle/>
        <a:p>
          <a:r>
            <a:rPr lang="en-US"/>
            <a:t>Alert</a:t>
          </a:r>
          <a:br>
            <a:rPr lang="en-US"/>
          </a:br>
          <a:r>
            <a:rPr lang="en-US"/>
            <a:t>&lt;5 min</a:t>
          </a:r>
        </a:p>
      </dgm:t>
    </dgm:pt>
    <dgm:pt modelId="{F7962EA4-A592-FF4D-A4CA-EA19A7AD0CF5}" type="parTrans" cxnId="{6E7B95D8-1386-584E-9AD1-D4EF412C7384}">
      <dgm:prSet/>
      <dgm:spPr/>
      <dgm:t>
        <a:bodyPr/>
        <a:lstStyle/>
        <a:p>
          <a:endParaRPr lang="en-US"/>
        </a:p>
      </dgm:t>
    </dgm:pt>
    <dgm:pt modelId="{5D9F54B7-6812-014D-BBC8-10C8D941FE1A}" type="sibTrans" cxnId="{6E7B95D8-1386-584E-9AD1-D4EF412C7384}">
      <dgm:prSet/>
      <dgm:spPr/>
      <dgm:t>
        <a:bodyPr/>
        <a:lstStyle/>
        <a:p>
          <a:endParaRPr lang="en-US"/>
        </a:p>
      </dgm:t>
    </dgm:pt>
    <dgm:pt modelId="{CB2A422E-D123-854F-BB48-328C8A301D0E}">
      <dgm:prSet/>
      <dgm:spPr/>
      <dgm:t>
        <a:bodyPr/>
        <a:lstStyle/>
        <a:p>
          <a:r>
            <a:rPr lang="en-US"/>
            <a:t>Log</a:t>
          </a:r>
        </a:p>
      </dgm:t>
    </dgm:pt>
    <dgm:pt modelId="{1E631AC4-A10C-9A4A-9E34-F2BA0F40FD9B}" type="parTrans" cxnId="{4AF4D038-6C7D-6147-9C4B-C1F1D2703DCC}">
      <dgm:prSet/>
      <dgm:spPr/>
      <dgm:t>
        <a:bodyPr/>
        <a:lstStyle/>
        <a:p>
          <a:endParaRPr lang="en-US"/>
        </a:p>
      </dgm:t>
    </dgm:pt>
    <dgm:pt modelId="{21B627B4-4008-E749-A57F-1B82CCE6149A}" type="sibTrans" cxnId="{4AF4D038-6C7D-6147-9C4B-C1F1D2703DCC}">
      <dgm:prSet/>
      <dgm:spPr/>
      <dgm:t>
        <a:bodyPr/>
        <a:lstStyle/>
        <a:p>
          <a:endParaRPr lang="en-US"/>
        </a:p>
      </dgm:t>
    </dgm:pt>
    <dgm:pt modelId="{5B500E1B-FA39-F544-A2BA-8F9FC4F0E099}">
      <dgm:prSet/>
      <dgm:spPr/>
      <dgm:t>
        <a:bodyPr/>
        <a:lstStyle/>
        <a:p>
          <a:r>
            <a:rPr lang="en-US"/>
            <a:t>Detect</a:t>
          </a:r>
          <a:br>
            <a:rPr lang="en-US"/>
          </a:br>
          <a:r>
            <a:rPr lang="en-US"/>
            <a:t>&lt;5 min</a:t>
          </a:r>
        </a:p>
      </dgm:t>
    </dgm:pt>
    <dgm:pt modelId="{7CCD2C32-74FE-424C-A514-D97B17B77163}" type="parTrans" cxnId="{CC45E1E3-0346-1F48-9369-586099E695D4}">
      <dgm:prSet/>
      <dgm:spPr/>
      <dgm:t>
        <a:bodyPr/>
        <a:lstStyle/>
        <a:p>
          <a:endParaRPr lang="en-US"/>
        </a:p>
      </dgm:t>
    </dgm:pt>
    <dgm:pt modelId="{EDEBB554-FD9E-594C-94FA-2B67A32717C7}" type="sibTrans" cxnId="{CC45E1E3-0346-1F48-9369-586099E695D4}">
      <dgm:prSet/>
      <dgm:spPr/>
      <dgm:t>
        <a:bodyPr/>
        <a:lstStyle/>
        <a:p>
          <a:endParaRPr lang="en-US"/>
        </a:p>
      </dgm:t>
    </dgm:pt>
    <dgm:pt modelId="{5BD5C0B4-27CE-CC4E-8C65-07DC4C0D8961}" type="pres">
      <dgm:prSet presAssocID="{03C0D941-D62D-4B46-91AF-2F2193CE6B73}" presName="Name0" presStyleCnt="0">
        <dgm:presLayoutVars>
          <dgm:dir/>
          <dgm:resizeHandles val="exact"/>
        </dgm:presLayoutVars>
      </dgm:prSet>
      <dgm:spPr/>
    </dgm:pt>
    <dgm:pt modelId="{8425AC89-5249-4B48-87FC-D31E0218DD61}" type="pres">
      <dgm:prSet presAssocID="{5B500E1B-FA39-F544-A2BA-8F9FC4F0E099}" presName="node" presStyleLbl="node1" presStyleIdx="0" presStyleCnt="5">
        <dgm:presLayoutVars>
          <dgm:bulletEnabled val="1"/>
        </dgm:presLayoutVars>
      </dgm:prSet>
      <dgm:spPr/>
    </dgm:pt>
    <dgm:pt modelId="{31A245E6-2C92-BA4E-A5B1-E8B60A221540}" type="pres">
      <dgm:prSet presAssocID="{EDEBB554-FD9E-594C-94FA-2B67A32717C7}" presName="sibTrans" presStyleLbl="sibTrans2D1" presStyleIdx="0" presStyleCnt="4"/>
      <dgm:spPr/>
    </dgm:pt>
    <dgm:pt modelId="{04323942-76C9-454B-B3A4-8EB81A4786CC}" type="pres">
      <dgm:prSet presAssocID="{EDEBB554-FD9E-594C-94FA-2B67A32717C7}" presName="connectorText" presStyleLbl="sibTrans2D1" presStyleIdx="0" presStyleCnt="4"/>
      <dgm:spPr/>
    </dgm:pt>
    <dgm:pt modelId="{A57CFF1F-0274-AC48-B66E-421E016A3DD0}" type="pres">
      <dgm:prSet presAssocID="{CB2A422E-D123-854F-BB48-328C8A301D0E}" presName="node" presStyleLbl="node1" presStyleIdx="1" presStyleCnt="5">
        <dgm:presLayoutVars>
          <dgm:bulletEnabled val="1"/>
        </dgm:presLayoutVars>
      </dgm:prSet>
      <dgm:spPr/>
    </dgm:pt>
    <dgm:pt modelId="{98BB211E-0F4D-AE45-A623-4D238DF3529B}" type="pres">
      <dgm:prSet presAssocID="{21B627B4-4008-E749-A57F-1B82CCE6149A}" presName="sibTrans" presStyleLbl="sibTrans2D1" presStyleIdx="1" presStyleCnt="4"/>
      <dgm:spPr/>
    </dgm:pt>
    <dgm:pt modelId="{4F43D268-7258-9F4B-A915-12C35AB51F20}" type="pres">
      <dgm:prSet presAssocID="{21B627B4-4008-E749-A57F-1B82CCE6149A}" presName="connectorText" presStyleLbl="sibTrans2D1" presStyleIdx="1" presStyleCnt="4"/>
      <dgm:spPr/>
    </dgm:pt>
    <dgm:pt modelId="{5C614D2B-F740-5444-8660-6AF06477A4D1}" type="pres">
      <dgm:prSet presAssocID="{43644D07-AA44-314C-89C9-93F8B2F04566}" presName="node" presStyleLbl="node1" presStyleIdx="2" presStyleCnt="5">
        <dgm:presLayoutVars>
          <dgm:bulletEnabled val="1"/>
        </dgm:presLayoutVars>
      </dgm:prSet>
      <dgm:spPr/>
    </dgm:pt>
    <dgm:pt modelId="{A841B766-C84F-4643-82A2-BC324406F515}" type="pres">
      <dgm:prSet presAssocID="{0A2946D5-5F81-8F4C-85C8-A15EF2934CB6}" presName="sibTrans" presStyleLbl="sibTrans2D1" presStyleIdx="2" presStyleCnt="4"/>
      <dgm:spPr/>
    </dgm:pt>
    <dgm:pt modelId="{95FC8955-8743-FF4C-B114-7074C51C4A4B}" type="pres">
      <dgm:prSet presAssocID="{0A2946D5-5F81-8F4C-85C8-A15EF2934CB6}" presName="connectorText" presStyleLbl="sibTrans2D1" presStyleIdx="2" presStyleCnt="4"/>
      <dgm:spPr/>
    </dgm:pt>
    <dgm:pt modelId="{F7DDB266-B5BC-1949-815F-6F0A7CE51C77}" type="pres">
      <dgm:prSet presAssocID="{87C85939-5DCA-9F44-83D0-3FCAF9C54377}" presName="node" presStyleLbl="node1" presStyleIdx="3" presStyleCnt="5">
        <dgm:presLayoutVars>
          <dgm:bulletEnabled val="1"/>
        </dgm:presLayoutVars>
      </dgm:prSet>
      <dgm:spPr/>
    </dgm:pt>
    <dgm:pt modelId="{7FF89FAB-839A-E645-9A77-F2E9EF92911D}" type="pres">
      <dgm:prSet presAssocID="{4D1051B4-6D3F-2D49-8909-5AA89B537F10}" presName="sibTrans" presStyleLbl="sibTrans2D1" presStyleIdx="3" presStyleCnt="4"/>
      <dgm:spPr/>
    </dgm:pt>
    <dgm:pt modelId="{AD5F1B53-7E06-6A4E-B480-3872DD460931}" type="pres">
      <dgm:prSet presAssocID="{4D1051B4-6D3F-2D49-8909-5AA89B537F10}" presName="connectorText" presStyleLbl="sibTrans2D1" presStyleIdx="3" presStyleCnt="4"/>
      <dgm:spPr/>
    </dgm:pt>
    <dgm:pt modelId="{A6F15822-77EE-1241-B5C5-1B1A04540D15}" type="pres">
      <dgm:prSet presAssocID="{8C233A54-985B-B240-A70F-C8E4EA2860A2}" presName="node" presStyleLbl="node1" presStyleIdx="4" presStyleCnt="5">
        <dgm:presLayoutVars>
          <dgm:bulletEnabled val="1"/>
        </dgm:presLayoutVars>
      </dgm:prSet>
      <dgm:spPr/>
    </dgm:pt>
  </dgm:ptLst>
  <dgm:cxnLst>
    <dgm:cxn modelId="{D4FA6B11-FF8F-B544-8118-6C1DC67F67B5}" srcId="{03C0D941-D62D-4B46-91AF-2F2193CE6B73}" destId="{87C85939-5DCA-9F44-83D0-3FCAF9C54377}" srcOrd="3" destOrd="0" parTransId="{A072E255-CFF0-6740-B354-71A91D74C877}" sibTransId="{4D1051B4-6D3F-2D49-8909-5AA89B537F10}"/>
    <dgm:cxn modelId="{5275051D-701F-7E4C-8B7E-C1258657F692}" type="presOf" srcId="{03C0D941-D62D-4B46-91AF-2F2193CE6B73}" destId="{5BD5C0B4-27CE-CC4E-8C65-07DC4C0D8961}" srcOrd="0" destOrd="0" presId="urn:microsoft.com/office/officeart/2005/8/layout/process1"/>
    <dgm:cxn modelId="{737B8F24-FED7-2144-9ED9-9B98FC9FFBD2}" type="presOf" srcId="{EDEBB554-FD9E-594C-94FA-2B67A32717C7}" destId="{31A245E6-2C92-BA4E-A5B1-E8B60A221540}" srcOrd="0" destOrd="0" presId="urn:microsoft.com/office/officeart/2005/8/layout/process1"/>
    <dgm:cxn modelId="{F73CD024-97FF-7A49-B2E8-555EC10DF804}" type="presOf" srcId="{43644D07-AA44-314C-89C9-93F8B2F04566}" destId="{5C614D2B-F740-5444-8660-6AF06477A4D1}" srcOrd="0" destOrd="0" presId="urn:microsoft.com/office/officeart/2005/8/layout/process1"/>
    <dgm:cxn modelId="{C89F7A33-9238-4B46-A55D-B75F004D40EC}" type="presOf" srcId="{87C85939-5DCA-9F44-83D0-3FCAF9C54377}" destId="{F7DDB266-B5BC-1949-815F-6F0A7CE51C77}" srcOrd="0" destOrd="0" presId="urn:microsoft.com/office/officeart/2005/8/layout/process1"/>
    <dgm:cxn modelId="{4AF4D038-6C7D-6147-9C4B-C1F1D2703DCC}" srcId="{03C0D941-D62D-4B46-91AF-2F2193CE6B73}" destId="{CB2A422E-D123-854F-BB48-328C8A301D0E}" srcOrd="1" destOrd="0" parTransId="{1E631AC4-A10C-9A4A-9E34-F2BA0F40FD9B}" sibTransId="{21B627B4-4008-E749-A57F-1B82CCE6149A}"/>
    <dgm:cxn modelId="{C8CD7147-CF62-4A47-8C96-5F2814C91990}" type="presOf" srcId="{21B627B4-4008-E749-A57F-1B82CCE6149A}" destId="{98BB211E-0F4D-AE45-A623-4D238DF3529B}" srcOrd="0" destOrd="0" presId="urn:microsoft.com/office/officeart/2005/8/layout/process1"/>
    <dgm:cxn modelId="{14160157-8E22-B042-8303-FB73E22B420F}" type="presOf" srcId="{EDEBB554-FD9E-594C-94FA-2B67A32717C7}" destId="{04323942-76C9-454B-B3A4-8EB81A4786CC}" srcOrd="1" destOrd="0" presId="urn:microsoft.com/office/officeart/2005/8/layout/process1"/>
    <dgm:cxn modelId="{1B6CF863-E356-754A-828B-C46630A51FAE}" type="presOf" srcId="{CB2A422E-D123-854F-BB48-328C8A301D0E}" destId="{A57CFF1F-0274-AC48-B66E-421E016A3DD0}" srcOrd="0" destOrd="0" presId="urn:microsoft.com/office/officeart/2005/8/layout/process1"/>
    <dgm:cxn modelId="{A7285781-5341-1C4E-9CF1-77D0C09B73DA}" type="presOf" srcId="{8C233A54-985B-B240-A70F-C8E4EA2860A2}" destId="{A6F15822-77EE-1241-B5C5-1B1A04540D15}" srcOrd="0" destOrd="0" presId="urn:microsoft.com/office/officeart/2005/8/layout/process1"/>
    <dgm:cxn modelId="{D3F7DC83-F490-CD4D-A2C2-D010003E2223}" srcId="{03C0D941-D62D-4B46-91AF-2F2193CE6B73}" destId="{43644D07-AA44-314C-89C9-93F8B2F04566}" srcOrd="2" destOrd="0" parTransId="{5BE9DFCD-E531-704F-9C1E-DA5FE25E7A3D}" sibTransId="{0A2946D5-5F81-8F4C-85C8-A15EF2934CB6}"/>
    <dgm:cxn modelId="{D513F9B2-1F92-C44D-AD3A-A3DE1F58D3AD}" type="presOf" srcId="{0A2946D5-5F81-8F4C-85C8-A15EF2934CB6}" destId="{95FC8955-8743-FF4C-B114-7074C51C4A4B}" srcOrd="1" destOrd="0" presId="urn:microsoft.com/office/officeart/2005/8/layout/process1"/>
    <dgm:cxn modelId="{A3429ABC-6919-B04D-93D1-6E526356A23C}" type="presOf" srcId="{4D1051B4-6D3F-2D49-8909-5AA89B537F10}" destId="{AD5F1B53-7E06-6A4E-B480-3872DD460931}" srcOrd="1" destOrd="0" presId="urn:microsoft.com/office/officeart/2005/8/layout/process1"/>
    <dgm:cxn modelId="{F1D7EDBE-934F-FA4E-B5F5-BB9DED3B6F57}" type="presOf" srcId="{5B500E1B-FA39-F544-A2BA-8F9FC4F0E099}" destId="{8425AC89-5249-4B48-87FC-D31E0218DD61}" srcOrd="0" destOrd="0" presId="urn:microsoft.com/office/officeart/2005/8/layout/process1"/>
    <dgm:cxn modelId="{B86621D5-D3D0-5E43-BED6-F445E4895B0D}" type="presOf" srcId="{0A2946D5-5F81-8F4C-85C8-A15EF2934CB6}" destId="{A841B766-C84F-4643-82A2-BC324406F515}" srcOrd="0" destOrd="0" presId="urn:microsoft.com/office/officeart/2005/8/layout/process1"/>
    <dgm:cxn modelId="{6E7B95D8-1386-584E-9AD1-D4EF412C7384}" srcId="{03C0D941-D62D-4B46-91AF-2F2193CE6B73}" destId="{8C233A54-985B-B240-A70F-C8E4EA2860A2}" srcOrd="4" destOrd="0" parTransId="{F7962EA4-A592-FF4D-A4CA-EA19A7AD0CF5}" sibTransId="{5D9F54B7-6812-014D-BBC8-10C8D941FE1A}"/>
    <dgm:cxn modelId="{CC45E1E3-0346-1F48-9369-586099E695D4}" srcId="{03C0D941-D62D-4B46-91AF-2F2193CE6B73}" destId="{5B500E1B-FA39-F544-A2BA-8F9FC4F0E099}" srcOrd="0" destOrd="0" parTransId="{7CCD2C32-74FE-424C-A514-D97B17B77163}" sibTransId="{EDEBB554-FD9E-594C-94FA-2B67A32717C7}"/>
    <dgm:cxn modelId="{D39932E6-8664-DD47-912F-4E3999C1E542}" type="presOf" srcId="{21B627B4-4008-E749-A57F-1B82CCE6149A}" destId="{4F43D268-7258-9F4B-A915-12C35AB51F20}" srcOrd="1" destOrd="0" presId="urn:microsoft.com/office/officeart/2005/8/layout/process1"/>
    <dgm:cxn modelId="{BF3FC3FD-D458-F742-8F35-8D0204780866}" type="presOf" srcId="{4D1051B4-6D3F-2D49-8909-5AA89B537F10}" destId="{7FF89FAB-839A-E645-9A77-F2E9EF92911D}" srcOrd="0" destOrd="0" presId="urn:microsoft.com/office/officeart/2005/8/layout/process1"/>
    <dgm:cxn modelId="{110C55DC-E7E3-7048-886F-A084A0025B14}" type="presParOf" srcId="{5BD5C0B4-27CE-CC4E-8C65-07DC4C0D8961}" destId="{8425AC89-5249-4B48-87FC-D31E0218DD61}" srcOrd="0" destOrd="0" presId="urn:microsoft.com/office/officeart/2005/8/layout/process1"/>
    <dgm:cxn modelId="{1306E407-F023-9748-A448-951087B8BD0F}" type="presParOf" srcId="{5BD5C0B4-27CE-CC4E-8C65-07DC4C0D8961}" destId="{31A245E6-2C92-BA4E-A5B1-E8B60A221540}" srcOrd="1" destOrd="0" presId="urn:microsoft.com/office/officeart/2005/8/layout/process1"/>
    <dgm:cxn modelId="{FA12F871-F268-B94B-B19E-BBC4FBFD9DD0}" type="presParOf" srcId="{31A245E6-2C92-BA4E-A5B1-E8B60A221540}" destId="{04323942-76C9-454B-B3A4-8EB81A4786CC}" srcOrd="0" destOrd="0" presId="urn:microsoft.com/office/officeart/2005/8/layout/process1"/>
    <dgm:cxn modelId="{2D65FB29-1B3D-CE4B-BCEA-BB37C84017C4}" type="presParOf" srcId="{5BD5C0B4-27CE-CC4E-8C65-07DC4C0D8961}" destId="{A57CFF1F-0274-AC48-B66E-421E016A3DD0}" srcOrd="2" destOrd="0" presId="urn:microsoft.com/office/officeart/2005/8/layout/process1"/>
    <dgm:cxn modelId="{C1AA8D8D-9C78-114E-9838-4CD15B6C8C3A}" type="presParOf" srcId="{5BD5C0B4-27CE-CC4E-8C65-07DC4C0D8961}" destId="{98BB211E-0F4D-AE45-A623-4D238DF3529B}" srcOrd="3" destOrd="0" presId="urn:microsoft.com/office/officeart/2005/8/layout/process1"/>
    <dgm:cxn modelId="{F7CAF839-B675-8F48-88DA-0C60BF92CA8D}" type="presParOf" srcId="{98BB211E-0F4D-AE45-A623-4D238DF3529B}" destId="{4F43D268-7258-9F4B-A915-12C35AB51F20}" srcOrd="0" destOrd="0" presId="urn:microsoft.com/office/officeart/2005/8/layout/process1"/>
    <dgm:cxn modelId="{996A11C3-8BAA-F04E-ADFA-B6E8132A935E}" type="presParOf" srcId="{5BD5C0B4-27CE-CC4E-8C65-07DC4C0D8961}" destId="{5C614D2B-F740-5444-8660-6AF06477A4D1}" srcOrd="4" destOrd="0" presId="urn:microsoft.com/office/officeart/2005/8/layout/process1"/>
    <dgm:cxn modelId="{120F8156-B164-8B40-B1D9-7AC9186DB615}" type="presParOf" srcId="{5BD5C0B4-27CE-CC4E-8C65-07DC4C0D8961}" destId="{A841B766-C84F-4643-82A2-BC324406F515}" srcOrd="5" destOrd="0" presId="urn:microsoft.com/office/officeart/2005/8/layout/process1"/>
    <dgm:cxn modelId="{3C95B5B9-1080-9E4A-B6DD-0503202F48A2}" type="presParOf" srcId="{A841B766-C84F-4643-82A2-BC324406F515}" destId="{95FC8955-8743-FF4C-B114-7074C51C4A4B}" srcOrd="0" destOrd="0" presId="urn:microsoft.com/office/officeart/2005/8/layout/process1"/>
    <dgm:cxn modelId="{D11A06B9-406B-3943-A0D5-2FF7404596E0}" type="presParOf" srcId="{5BD5C0B4-27CE-CC4E-8C65-07DC4C0D8961}" destId="{F7DDB266-B5BC-1949-815F-6F0A7CE51C77}" srcOrd="6" destOrd="0" presId="urn:microsoft.com/office/officeart/2005/8/layout/process1"/>
    <dgm:cxn modelId="{BB83B9DE-4A57-364F-A6EC-C1832075168E}" type="presParOf" srcId="{5BD5C0B4-27CE-CC4E-8C65-07DC4C0D8961}" destId="{7FF89FAB-839A-E645-9A77-F2E9EF92911D}" srcOrd="7" destOrd="0" presId="urn:microsoft.com/office/officeart/2005/8/layout/process1"/>
    <dgm:cxn modelId="{9BF98A06-0F31-4A45-915F-C645E5E1B3A6}" type="presParOf" srcId="{7FF89FAB-839A-E645-9A77-F2E9EF92911D}" destId="{AD5F1B53-7E06-6A4E-B480-3872DD460931}" srcOrd="0" destOrd="0" presId="urn:microsoft.com/office/officeart/2005/8/layout/process1"/>
    <dgm:cxn modelId="{85146F6B-3230-3A46-9549-2DA21CA21496}" type="presParOf" srcId="{5BD5C0B4-27CE-CC4E-8C65-07DC4C0D8961}" destId="{A6F15822-77EE-1241-B5C5-1B1A04540D15}"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C0D941-D62D-4B46-91AF-2F2193CE6B73}" type="doc">
      <dgm:prSet loTypeId="urn:microsoft.com/office/officeart/2005/8/layout/process1" loCatId="" qsTypeId="urn:microsoft.com/office/officeart/2005/8/quickstyle/simple1" qsCatId="simple" csTypeId="urn:microsoft.com/office/officeart/2005/8/colors/colorful3" csCatId="colorful" phldr="1"/>
      <dgm:spPr/>
    </dgm:pt>
    <dgm:pt modelId="{43644D07-AA44-314C-89C9-93F8B2F04566}">
      <dgm:prSet phldrT="[Text]"/>
      <dgm:spPr/>
      <dgm:t>
        <a:bodyPr/>
        <a:lstStyle/>
        <a:p>
          <a:r>
            <a:rPr lang="en-US"/>
            <a:t>Dispatch</a:t>
          </a:r>
        </a:p>
      </dgm:t>
    </dgm:pt>
    <dgm:pt modelId="{5BE9DFCD-E531-704F-9C1E-DA5FE25E7A3D}" type="parTrans" cxnId="{D3F7DC83-F490-CD4D-A2C2-D010003E2223}">
      <dgm:prSet/>
      <dgm:spPr/>
      <dgm:t>
        <a:bodyPr/>
        <a:lstStyle/>
        <a:p>
          <a:endParaRPr lang="en-US"/>
        </a:p>
      </dgm:t>
    </dgm:pt>
    <dgm:pt modelId="{0A2946D5-5F81-8F4C-85C8-A15EF2934CB6}" type="sibTrans" cxnId="{D3F7DC83-F490-CD4D-A2C2-D010003E2223}">
      <dgm:prSet/>
      <dgm:spPr/>
      <dgm:t>
        <a:bodyPr/>
        <a:lstStyle/>
        <a:p>
          <a:endParaRPr lang="en-US"/>
        </a:p>
      </dgm:t>
    </dgm:pt>
    <dgm:pt modelId="{87C85939-5DCA-9F44-83D0-3FCAF9C54377}">
      <dgm:prSet phldrT="[Text]"/>
      <dgm:spPr/>
      <dgm:t>
        <a:bodyPr/>
        <a:lstStyle/>
        <a:p>
          <a:r>
            <a:rPr lang="en-US"/>
            <a:t>Index</a:t>
          </a:r>
          <a:br>
            <a:rPr lang="en-US"/>
          </a:br>
          <a:r>
            <a:rPr lang="en-US"/>
            <a:t>&lt;1 min</a:t>
          </a:r>
        </a:p>
      </dgm:t>
    </dgm:pt>
    <dgm:pt modelId="{A072E255-CFF0-6740-B354-71A91D74C877}" type="parTrans" cxnId="{D4FA6B11-FF8F-B544-8118-6C1DC67F67B5}">
      <dgm:prSet/>
      <dgm:spPr/>
      <dgm:t>
        <a:bodyPr/>
        <a:lstStyle/>
        <a:p>
          <a:endParaRPr lang="en-US"/>
        </a:p>
      </dgm:t>
    </dgm:pt>
    <dgm:pt modelId="{4D1051B4-6D3F-2D49-8909-5AA89B537F10}" type="sibTrans" cxnId="{D4FA6B11-FF8F-B544-8118-6C1DC67F67B5}">
      <dgm:prSet/>
      <dgm:spPr/>
      <dgm:t>
        <a:bodyPr/>
        <a:lstStyle/>
        <a:p>
          <a:endParaRPr lang="en-US"/>
        </a:p>
      </dgm:t>
    </dgm:pt>
    <dgm:pt modelId="{8C233A54-985B-B240-A70F-C8E4EA2860A2}">
      <dgm:prSet phldrT="[Text]"/>
      <dgm:spPr/>
      <dgm:t>
        <a:bodyPr/>
        <a:lstStyle/>
        <a:p>
          <a:r>
            <a:rPr lang="en-US"/>
            <a:t>Alert</a:t>
          </a:r>
          <a:br>
            <a:rPr lang="en-US"/>
          </a:br>
          <a:r>
            <a:rPr lang="en-US"/>
            <a:t>&lt;5 min</a:t>
          </a:r>
        </a:p>
      </dgm:t>
    </dgm:pt>
    <dgm:pt modelId="{F7962EA4-A592-FF4D-A4CA-EA19A7AD0CF5}" type="parTrans" cxnId="{6E7B95D8-1386-584E-9AD1-D4EF412C7384}">
      <dgm:prSet/>
      <dgm:spPr/>
      <dgm:t>
        <a:bodyPr/>
        <a:lstStyle/>
        <a:p>
          <a:endParaRPr lang="en-US"/>
        </a:p>
      </dgm:t>
    </dgm:pt>
    <dgm:pt modelId="{5D9F54B7-6812-014D-BBC8-10C8D941FE1A}" type="sibTrans" cxnId="{6E7B95D8-1386-584E-9AD1-D4EF412C7384}">
      <dgm:prSet/>
      <dgm:spPr/>
      <dgm:t>
        <a:bodyPr/>
        <a:lstStyle/>
        <a:p>
          <a:endParaRPr lang="en-US"/>
        </a:p>
      </dgm:t>
    </dgm:pt>
    <dgm:pt modelId="{CB2A422E-D123-854F-BB48-328C8A301D0E}">
      <dgm:prSet/>
      <dgm:spPr/>
      <dgm:t>
        <a:bodyPr/>
        <a:lstStyle/>
        <a:p>
          <a:r>
            <a:rPr lang="en-US"/>
            <a:t>Log</a:t>
          </a:r>
        </a:p>
      </dgm:t>
    </dgm:pt>
    <dgm:pt modelId="{1E631AC4-A10C-9A4A-9E34-F2BA0F40FD9B}" type="parTrans" cxnId="{4AF4D038-6C7D-6147-9C4B-C1F1D2703DCC}">
      <dgm:prSet/>
      <dgm:spPr/>
      <dgm:t>
        <a:bodyPr/>
        <a:lstStyle/>
        <a:p>
          <a:endParaRPr lang="en-US"/>
        </a:p>
      </dgm:t>
    </dgm:pt>
    <dgm:pt modelId="{21B627B4-4008-E749-A57F-1B82CCE6149A}" type="sibTrans" cxnId="{4AF4D038-6C7D-6147-9C4B-C1F1D2703DCC}">
      <dgm:prSet/>
      <dgm:spPr/>
      <dgm:t>
        <a:bodyPr/>
        <a:lstStyle/>
        <a:p>
          <a:endParaRPr lang="en-US"/>
        </a:p>
      </dgm:t>
    </dgm:pt>
    <dgm:pt modelId="{69FE7ACC-A543-C542-85E1-D4D21B73DE7E}">
      <dgm:prSet/>
      <dgm:spPr/>
      <dgm:t>
        <a:bodyPr/>
        <a:lstStyle/>
        <a:p>
          <a:r>
            <a:rPr lang="en-US"/>
            <a:t>Detect</a:t>
          </a:r>
          <a:br>
            <a:rPr lang="en-US"/>
          </a:br>
          <a:r>
            <a:rPr lang="en-US"/>
            <a:t>&lt;1 min</a:t>
          </a:r>
        </a:p>
      </dgm:t>
    </dgm:pt>
    <dgm:pt modelId="{8559F2B7-DD56-1C4D-9DC3-1AA3850A7296}" type="parTrans" cxnId="{9F987D7B-6B07-8442-A020-889CE5176AC3}">
      <dgm:prSet/>
      <dgm:spPr/>
      <dgm:t>
        <a:bodyPr/>
        <a:lstStyle/>
        <a:p>
          <a:endParaRPr lang="en-US"/>
        </a:p>
      </dgm:t>
    </dgm:pt>
    <dgm:pt modelId="{F6C4C01D-1AAB-9343-8FF0-A7E8FD80CCBE}" type="sibTrans" cxnId="{9F987D7B-6B07-8442-A020-889CE5176AC3}">
      <dgm:prSet/>
      <dgm:spPr/>
      <dgm:t>
        <a:bodyPr/>
        <a:lstStyle/>
        <a:p>
          <a:endParaRPr lang="en-US"/>
        </a:p>
      </dgm:t>
    </dgm:pt>
    <dgm:pt modelId="{5BD5C0B4-27CE-CC4E-8C65-07DC4C0D8961}" type="pres">
      <dgm:prSet presAssocID="{03C0D941-D62D-4B46-91AF-2F2193CE6B73}" presName="Name0" presStyleCnt="0">
        <dgm:presLayoutVars>
          <dgm:dir/>
          <dgm:resizeHandles val="exact"/>
        </dgm:presLayoutVars>
      </dgm:prSet>
      <dgm:spPr/>
    </dgm:pt>
    <dgm:pt modelId="{22287F7E-2D70-694B-B871-E2F146B93040}" type="pres">
      <dgm:prSet presAssocID="{69FE7ACC-A543-C542-85E1-D4D21B73DE7E}" presName="node" presStyleLbl="node1" presStyleIdx="0" presStyleCnt="5">
        <dgm:presLayoutVars>
          <dgm:bulletEnabled val="1"/>
        </dgm:presLayoutVars>
      </dgm:prSet>
      <dgm:spPr/>
    </dgm:pt>
    <dgm:pt modelId="{1CF2DBF0-97B7-5B4E-9D00-E973B4BED1B2}" type="pres">
      <dgm:prSet presAssocID="{F6C4C01D-1AAB-9343-8FF0-A7E8FD80CCBE}" presName="sibTrans" presStyleLbl="sibTrans2D1" presStyleIdx="0" presStyleCnt="4"/>
      <dgm:spPr/>
    </dgm:pt>
    <dgm:pt modelId="{359CC565-014F-8842-B366-931FD52D8D17}" type="pres">
      <dgm:prSet presAssocID="{F6C4C01D-1AAB-9343-8FF0-A7E8FD80CCBE}" presName="connectorText" presStyleLbl="sibTrans2D1" presStyleIdx="0" presStyleCnt="4"/>
      <dgm:spPr/>
    </dgm:pt>
    <dgm:pt modelId="{A57CFF1F-0274-AC48-B66E-421E016A3DD0}" type="pres">
      <dgm:prSet presAssocID="{CB2A422E-D123-854F-BB48-328C8A301D0E}" presName="node" presStyleLbl="node1" presStyleIdx="1" presStyleCnt="5">
        <dgm:presLayoutVars>
          <dgm:bulletEnabled val="1"/>
        </dgm:presLayoutVars>
      </dgm:prSet>
      <dgm:spPr/>
    </dgm:pt>
    <dgm:pt modelId="{98BB211E-0F4D-AE45-A623-4D238DF3529B}" type="pres">
      <dgm:prSet presAssocID="{21B627B4-4008-E749-A57F-1B82CCE6149A}" presName="sibTrans" presStyleLbl="sibTrans2D1" presStyleIdx="1" presStyleCnt="4"/>
      <dgm:spPr/>
    </dgm:pt>
    <dgm:pt modelId="{4F43D268-7258-9F4B-A915-12C35AB51F20}" type="pres">
      <dgm:prSet presAssocID="{21B627B4-4008-E749-A57F-1B82CCE6149A}" presName="connectorText" presStyleLbl="sibTrans2D1" presStyleIdx="1" presStyleCnt="4"/>
      <dgm:spPr/>
    </dgm:pt>
    <dgm:pt modelId="{5C614D2B-F740-5444-8660-6AF06477A4D1}" type="pres">
      <dgm:prSet presAssocID="{43644D07-AA44-314C-89C9-93F8B2F04566}" presName="node" presStyleLbl="node1" presStyleIdx="2" presStyleCnt="5">
        <dgm:presLayoutVars>
          <dgm:bulletEnabled val="1"/>
        </dgm:presLayoutVars>
      </dgm:prSet>
      <dgm:spPr/>
    </dgm:pt>
    <dgm:pt modelId="{A841B766-C84F-4643-82A2-BC324406F515}" type="pres">
      <dgm:prSet presAssocID="{0A2946D5-5F81-8F4C-85C8-A15EF2934CB6}" presName="sibTrans" presStyleLbl="sibTrans2D1" presStyleIdx="2" presStyleCnt="4"/>
      <dgm:spPr/>
    </dgm:pt>
    <dgm:pt modelId="{95FC8955-8743-FF4C-B114-7074C51C4A4B}" type="pres">
      <dgm:prSet presAssocID="{0A2946D5-5F81-8F4C-85C8-A15EF2934CB6}" presName="connectorText" presStyleLbl="sibTrans2D1" presStyleIdx="2" presStyleCnt="4"/>
      <dgm:spPr/>
    </dgm:pt>
    <dgm:pt modelId="{F7DDB266-B5BC-1949-815F-6F0A7CE51C77}" type="pres">
      <dgm:prSet presAssocID="{87C85939-5DCA-9F44-83D0-3FCAF9C54377}" presName="node" presStyleLbl="node1" presStyleIdx="3" presStyleCnt="5">
        <dgm:presLayoutVars>
          <dgm:bulletEnabled val="1"/>
        </dgm:presLayoutVars>
      </dgm:prSet>
      <dgm:spPr/>
    </dgm:pt>
    <dgm:pt modelId="{7FF89FAB-839A-E645-9A77-F2E9EF92911D}" type="pres">
      <dgm:prSet presAssocID="{4D1051B4-6D3F-2D49-8909-5AA89B537F10}" presName="sibTrans" presStyleLbl="sibTrans2D1" presStyleIdx="3" presStyleCnt="4"/>
      <dgm:spPr/>
    </dgm:pt>
    <dgm:pt modelId="{AD5F1B53-7E06-6A4E-B480-3872DD460931}" type="pres">
      <dgm:prSet presAssocID="{4D1051B4-6D3F-2D49-8909-5AA89B537F10}" presName="connectorText" presStyleLbl="sibTrans2D1" presStyleIdx="3" presStyleCnt="4"/>
      <dgm:spPr/>
    </dgm:pt>
    <dgm:pt modelId="{A6F15822-77EE-1241-B5C5-1B1A04540D15}" type="pres">
      <dgm:prSet presAssocID="{8C233A54-985B-B240-A70F-C8E4EA2860A2}" presName="node" presStyleLbl="node1" presStyleIdx="4" presStyleCnt="5">
        <dgm:presLayoutVars>
          <dgm:bulletEnabled val="1"/>
        </dgm:presLayoutVars>
      </dgm:prSet>
      <dgm:spPr/>
    </dgm:pt>
  </dgm:ptLst>
  <dgm:cxnLst>
    <dgm:cxn modelId="{8CE98E01-EECC-EE40-AB99-D4E5A65AE273}" type="presOf" srcId="{69FE7ACC-A543-C542-85E1-D4D21B73DE7E}" destId="{22287F7E-2D70-694B-B871-E2F146B93040}" srcOrd="0" destOrd="0" presId="urn:microsoft.com/office/officeart/2005/8/layout/process1"/>
    <dgm:cxn modelId="{D4FA6B11-FF8F-B544-8118-6C1DC67F67B5}" srcId="{03C0D941-D62D-4B46-91AF-2F2193CE6B73}" destId="{87C85939-5DCA-9F44-83D0-3FCAF9C54377}" srcOrd="3" destOrd="0" parTransId="{A072E255-CFF0-6740-B354-71A91D74C877}" sibTransId="{4D1051B4-6D3F-2D49-8909-5AA89B537F10}"/>
    <dgm:cxn modelId="{48096F19-E9F8-D342-9D27-74374C19FEC0}" type="presOf" srcId="{0A2946D5-5F81-8F4C-85C8-A15EF2934CB6}" destId="{95FC8955-8743-FF4C-B114-7074C51C4A4B}" srcOrd="1" destOrd="0" presId="urn:microsoft.com/office/officeart/2005/8/layout/process1"/>
    <dgm:cxn modelId="{5275051D-701F-7E4C-8B7E-C1258657F692}" type="presOf" srcId="{03C0D941-D62D-4B46-91AF-2F2193CE6B73}" destId="{5BD5C0B4-27CE-CC4E-8C65-07DC4C0D8961}" srcOrd="0" destOrd="0" presId="urn:microsoft.com/office/officeart/2005/8/layout/process1"/>
    <dgm:cxn modelId="{53655820-8117-684A-A848-AA2098E9D148}" type="presOf" srcId="{F6C4C01D-1AAB-9343-8FF0-A7E8FD80CCBE}" destId="{359CC565-014F-8842-B366-931FD52D8D17}" srcOrd="1" destOrd="0" presId="urn:microsoft.com/office/officeart/2005/8/layout/process1"/>
    <dgm:cxn modelId="{4AF4D038-6C7D-6147-9C4B-C1F1D2703DCC}" srcId="{03C0D941-D62D-4B46-91AF-2F2193CE6B73}" destId="{CB2A422E-D123-854F-BB48-328C8A301D0E}" srcOrd="1" destOrd="0" parTransId="{1E631AC4-A10C-9A4A-9E34-F2BA0F40FD9B}" sibTransId="{21B627B4-4008-E749-A57F-1B82CCE6149A}"/>
    <dgm:cxn modelId="{FF53BE5F-676D-164D-B955-76802E6496E3}" type="presOf" srcId="{4D1051B4-6D3F-2D49-8909-5AA89B537F10}" destId="{AD5F1B53-7E06-6A4E-B480-3872DD460931}" srcOrd="1" destOrd="0" presId="urn:microsoft.com/office/officeart/2005/8/layout/process1"/>
    <dgm:cxn modelId="{9F987D7B-6B07-8442-A020-889CE5176AC3}" srcId="{03C0D941-D62D-4B46-91AF-2F2193CE6B73}" destId="{69FE7ACC-A543-C542-85E1-D4D21B73DE7E}" srcOrd="0" destOrd="0" parTransId="{8559F2B7-DD56-1C4D-9DC3-1AA3850A7296}" sibTransId="{F6C4C01D-1AAB-9343-8FF0-A7E8FD80CCBE}"/>
    <dgm:cxn modelId="{0FBD9B82-9D5A-AB4C-8F9E-C0AD0282FDF3}" type="presOf" srcId="{21B627B4-4008-E749-A57F-1B82CCE6149A}" destId="{98BB211E-0F4D-AE45-A623-4D238DF3529B}" srcOrd="0" destOrd="0" presId="urn:microsoft.com/office/officeart/2005/8/layout/process1"/>
    <dgm:cxn modelId="{D3F7DC83-F490-CD4D-A2C2-D010003E2223}" srcId="{03C0D941-D62D-4B46-91AF-2F2193CE6B73}" destId="{43644D07-AA44-314C-89C9-93F8B2F04566}" srcOrd="2" destOrd="0" parTransId="{5BE9DFCD-E531-704F-9C1E-DA5FE25E7A3D}" sibTransId="{0A2946D5-5F81-8F4C-85C8-A15EF2934CB6}"/>
    <dgm:cxn modelId="{040FB48C-F41E-A044-90E9-8AA3944D86E8}" type="presOf" srcId="{CB2A422E-D123-854F-BB48-328C8A301D0E}" destId="{A57CFF1F-0274-AC48-B66E-421E016A3DD0}" srcOrd="0" destOrd="0" presId="urn:microsoft.com/office/officeart/2005/8/layout/process1"/>
    <dgm:cxn modelId="{58D61C92-A2F8-D848-8C81-861288F7DE51}" type="presOf" srcId="{21B627B4-4008-E749-A57F-1B82CCE6149A}" destId="{4F43D268-7258-9F4B-A915-12C35AB51F20}" srcOrd="1" destOrd="0" presId="urn:microsoft.com/office/officeart/2005/8/layout/process1"/>
    <dgm:cxn modelId="{B96C7AB0-ECC5-E146-B65D-C9814BD1DDED}" type="presOf" srcId="{0A2946D5-5F81-8F4C-85C8-A15EF2934CB6}" destId="{A841B766-C84F-4643-82A2-BC324406F515}" srcOrd="0" destOrd="0" presId="urn:microsoft.com/office/officeart/2005/8/layout/process1"/>
    <dgm:cxn modelId="{D14E34C3-DF2D-C249-8471-FDCA50A3D9B0}" type="presOf" srcId="{8C233A54-985B-B240-A70F-C8E4EA2860A2}" destId="{A6F15822-77EE-1241-B5C5-1B1A04540D15}" srcOrd="0" destOrd="0" presId="urn:microsoft.com/office/officeart/2005/8/layout/process1"/>
    <dgm:cxn modelId="{BC7328CE-230F-6842-848C-89165FA643E6}" type="presOf" srcId="{4D1051B4-6D3F-2D49-8909-5AA89B537F10}" destId="{7FF89FAB-839A-E645-9A77-F2E9EF92911D}" srcOrd="0" destOrd="0" presId="urn:microsoft.com/office/officeart/2005/8/layout/process1"/>
    <dgm:cxn modelId="{F7353AD0-4D0B-6342-B14E-E31DCA76F4DF}" type="presOf" srcId="{87C85939-5DCA-9F44-83D0-3FCAF9C54377}" destId="{F7DDB266-B5BC-1949-815F-6F0A7CE51C77}" srcOrd="0" destOrd="0" presId="urn:microsoft.com/office/officeart/2005/8/layout/process1"/>
    <dgm:cxn modelId="{6E7B95D8-1386-584E-9AD1-D4EF412C7384}" srcId="{03C0D941-D62D-4B46-91AF-2F2193CE6B73}" destId="{8C233A54-985B-B240-A70F-C8E4EA2860A2}" srcOrd="4" destOrd="0" parTransId="{F7962EA4-A592-FF4D-A4CA-EA19A7AD0CF5}" sibTransId="{5D9F54B7-6812-014D-BBC8-10C8D941FE1A}"/>
    <dgm:cxn modelId="{EE2B64DC-ED0D-464C-A8B1-C215DB0818AE}" type="presOf" srcId="{43644D07-AA44-314C-89C9-93F8B2F04566}" destId="{5C614D2B-F740-5444-8660-6AF06477A4D1}" srcOrd="0" destOrd="0" presId="urn:microsoft.com/office/officeart/2005/8/layout/process1"/>
    <dgm:cxn modelId="{F6107BE3-334D-B040-A41F-E4A631A51103}" type="presOf" srcId="{F6C4C01D-1AAB-9343-8FF0-A7E8FD80CCBE}" destId="{1CF2DBF0-97B7-5B4E-9D00-E973B4BED1B2}" srcOrd="0" destOrd="0" presId="urn:microsoft.com/office/officeart/2005/8/layout/process1"/>
    <dgm:cxn modelId="{E25E0077-7BAE-6A4A-A780-0A3B85B1DFD4}" type="presParOf" srcId="{5BD5C0B4-27CE-CC4E-8C65-07DC4C0D8961}" destId="{22287F7E-2D70-694B-B871-E2F146B93040}" srcOrd="0" destOrd="0" presId="urn:microsoft.com/office/officeart/2005/8/layout/process1"/>
    <dgm:cxn modelId="{C7A2DA87-D020-B94F-8183-7D3AA56D4984}" type="presParOf" srcId="{5BD5C0B4-27CE-CC4E-8C65-07DC4C0D8961}" destId="{1CF2DBF0-97B7-5B4E-9D00-E973B4BED1B2}" srcOrd="1" destOrd="0" presId="urn:microsoft.com/office/officeart/2005/8/layout/process1"/>
    <dgm:cxn modelId="{B313F647-B41D-2943-A002-365242F6E346}" type="presParOf" srcId="{1CF2DBF0-97B7-5B4E-9D00-E973B4BED1B2}" destId="{359CC565-014F-8842-B366-931FD52D8D17}" srcOrd="0" destOrd="0" presId="urn:microsoft.com/office/officeart/2005/8/layout/process1"/>
    <dgm:cxn modelId="{8DC87EB6-2CD2-5E44-BF2B-F5185CA9ABB0}" type="presParOf" srcId="{5BD5C0B4-27CE-CC4E-8C65-07DC4C0D8961}" destId="{A57CFF1F-0274-AC48-B66E-421E016A3DD0}" srcOrd="2" destOrd="0" presId="urn:microsoft.com/office/officeart/2005/8/layout/process1"/>
    <dgm:cxn modelId="{FFAF2F6B-582F-D142-9730-B0F4B6A11D4A}" type="presParOf" srcId="{5BD5C0B4-27CE-CC4E-8C65-07DC4C0D8961}" destId="{98BB211E-0F4D-AE45-A623-4D238DF3529B}" srcOrd="3" destOrd="0" presId="urn:microsoft.com/office/officeart/2005/8/layout/process1"/>
    <dgm:cxn modelId="{432EE86D-57B4-D649-9BDD-19E0CC052B45}" type="presParOf" srcId="{98BB211E-0F4D-AE45-A623-4D238DF3529B}" destId="{4F43D268-7258-9F4B-A915-12C35AB51F20}" srcOrd="0" destOrd="0" presId="urn:microsoft.com/office/officeart/2005/8/layout/process1"/>
    <dgm:cxn modelId="{16C1A570-4E92-C844-85AD-4F6E37116741}" type="presParOf" srcId="{5BD5C0B4-27CE-CC4E-8C65-07DC4C0D8961}" destId="{5C614D2B-F740-5444-8660-6AF06477A4D1}" srcOrd="4" destOrd="0" presId="urn:microsoft.com/office/officeart/2005/8/layout/process1"/>
    <dgm:cxn modelId="{0081A0C8-CDB6-BE4F-B5D3-04FC8B489365}" type="presParOf" srcId="{5BD5C0B4-27CE-CC4E-8C65-07DC4C0D8961}" destId="{A841B766-C84F-4643-82A2-BC324406F515}" srcOrd="5" destOrd="0" presId="urn:microsoft.com/office/officeart/2005/8/layout/process1"/>
    <dgm:cxn modelId="{06D81870-0A93-454B-A124-9C6AD609DC39}" type="presParOf" srcId="{A841B766-C84F-4643-82A2-BC324406F515}" destId="{95FC8955-8743-FF4C-B114-7074C51C4A4B}" srcOrd="0" destOrd="0" presId="urn:microsoft.com/office/officeart/2005/8/layout/process1"/>
    <dgm:cxn modelId="{BACC3DF9-799E-6A4F-BEC8-932E797A9F94}" type="presParOf" srcId="{5BD5C0B4-27CE-CC4E-8C65-07DC4C0D8961}" destId="{F7DDB266-B5BC-1949-815F-6F0A7CE51C77}" srcOrd="6" destOrd="0" presId="urn:microsoft.com/office/officeart/2005/8/layout/process1"/>
    <dgm:cxn modelId="{11389BC1-2D59-B141-967D-552EB939CE10}" type="presParOf" srcId="{5BD5C0B4-27CE-CC4E-8C65-07DC4C0D8961}" destId="{7FF89FAB-839A-E645-9A77-F2E9EF92911D}" srcOrd="7" destOrd="0" presId="urn:microsoft.com/office/officeart/2005/8/layout/process1"/>
    <dgm:cxn modelId="{0C7E4101-62F5-0E43-8779-2A509F290FE3}" type="presParOf" srcId="{7FF89FAB-839A-E645-9A77-F2E9EF92911D}" destId="{AD5F1B53-7E06-6A4E-B480-3872DD460931}" srcOrd="0" destOrd="0" presId="urn:microsoft.com/office/officeart/2005/8/layout/process1"/>
    <dgm:cxn modelId="{98B1D8C1-14FD-8349-A45C-046945DCD6E8}" type="presParOf" srcId="{5BD5C0B4-27CE-CC4E-8C65-07DC4C0D8961}" destId="{A6F15822-77EE-1241-B5C5-1B1A04540D15}"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5AC89-5249-4B48-87FC-D31E0218DD61}">
      <dsp:nvSpPr>
        <dsp:cNvPr id="0" name=""/>
        <dsp:cNvSpPr/>
      </dsp:nvSpPr>
      <dsp:spPr>
        <a:xfrm>
          <a:off x="3363" y="279990"/>
          <a:ext cx="1042593" cy="684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Detect</a:t>
          </a:r>
          <a:br>
            <a:rPr lang="en-US" sz="1800" kern="1200"/>
          </a:br>
          <a:r>
            <a:rPr lang="en-US" sz="1800" kern="1200"/>
            <a:t>&lt;5 min</a:t>
          </a:r>
        </a:p>
      </dsp:txBody>
      <dsp:txXfrm>
        <a:off x="23403" y="300030"/>
        <a:ext cx="1002513" cy="644122"/>
      </dsp:txXfrm>
    </dsp:sp>
    <dsp:sp modelId="{31A245E6-2C92-BA4E-A5B1-E8B60A221540}">
      <dsp:nvSpPr>
        <dsp:cNvPr id="0" name=""/>
        <dsp:cNvSpPr/>
      </dsp:nvSpPr>
      <dsp:spPr>
        <a:xfrm>
          <a:off x="1150216" y="492810"/>
          <a:ext cx="221029" cy="25856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50216" y="544523"/>
        <a:ext cx="154720" cy="155137"/>
      </dsp:txXfrm>
    </dsp:sp>
    <dsp:sp modelId="{A57CFF1F-0274-AC48-B66E-421E016A3DD0}">
      <dsp:nvSpPr>
        <dsp:cNvPr id="0" name=""/>
        <dsp:cNvSpPr/>
      </dsp:nvSpPr>
      <dsp:spPr>
        <a:xfrm>
          <a:off x="1462994" y="279990"/>
          <a:ext cx="1042593" cy="684202"/>
        </a:xfrm>
        <a:prstGeom prst="roundRect">
          <a:avLst>
            <a:gd name="adj" fmla="val 1000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Log</a:t>
          </a:r>
        </a:p>
      </dsp:txBody>
      <dsp:txXfrm>
        <a:off x="1483034" y="300030"/>
        <a:ext cx="1002513" cy="644122"/>
      </dsp:txXfrm>
    </dsp:sp>
    <dsp:sp modelId="{98BB211E-0F4D-AE45-A623-4D238DF3529B}">
      <dsp:nvSpPr>
        <dsp:cNvPr id="0" name=""/>
        <dsp:cNvSpPr/>
      </dsp:nvSpPr>
      <dsp:spPr>
        <a:xfrm>
          <a:off x="2609847" y="492810"/>
          <a:ext cx="221029" cy="258563"/>
        </a:xfrm>
        <a:prstGeom prst="righ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09847" y="544523"/>
        <a:ext cx="154720" cy="155137"/>
      </dsp:txXfrm>
    </dsp:sp>
    <dsp:sp modelId="{5C614D2B-F740-5444-8660-6AF06477A4D1}">
      <dsp:nvSpPr>
        <dsp:cNvPr id="0" name=""/>
        <dsp:cNvSpPr/>
      </dsp:nvSpPr>
      <dsp:spPr>
        <a:xfrm>
          <a:off x="2922625" y="279990"/>
          <a:ext cx="1042593" cy="684202"/>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Dispatch</a:t>
          </a:r>
          <a:br>
            <a:rPr lang="en-US" sz="1800" kern="1200"/>
          </a:br>
          <a:r>
            <a:rPr lang="en-US" sz="1800" kern="1200"/>
            <a:t>&lt;15 min</a:t>
          </a:r>
        </a:p>
      </dsp:txBody>
      <dsp:txXfrm>
        <a:off x="2942665" y="300030"/>
        <a:ext cx="1002513" cy="644122"/>
      </dsp:txXfrm>
    </dsp:sp>
    <dsp:sp modelId="{A841B766-C84F-4643-82A2-BC324406F515}">
      <dsp:nvSpPr>
        <dsp:cNvPr id="0" name=""/>
        <dsp:cNvSpPr/>
      </dsp:nvSpPr>
      <dsp:spPr>
        <a:xfrm>
          <a:off x="4069478" y="492810"/>
          <a:ext cx="221029" cy="258563"/>
        </a:xfrm>
        <a:prstGeom prst="righ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069478" y="544523"/>
        <a:ext cx="154720" cy="155137"/>
      </dsp:txXfrm>
    </dsp:sp>
    <dsp:sp modelId="{F7DDB266-B5BC-1949-815F-6F0A7CE51C77}">
      <dsp:nvSpPr>
        <dsp:cNvPr id="0" name=""/>
        <dsp:cNvSpPr/>
      </dsp:nvSpPr>
      <dsp:spPr>
        <a:xfrm>
          <a:off x="4382256" y="279990"/>
          <a:ext cx="1042593" cy="684202"/>
        </a:xfrm>
        <a:prstGeom prst="roundRect">
          <a:avLst>
            <a:gd name="adj" fmla="val 1000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Index</a:t>
          </a:r>
          <a:br>
            <a:rPr lang="en-US" sz="1800" kern="1200"/>
          </a:br>
          <a:r>
            <a:rPr lang="en-US" sz="1800" kern="1200"/>
            <a:t>&lt;15 min</a:t>
          </a:r>
        </a:p>
      </dsp:txBody>
      <dsp:txXfrm>
        <a:off x="4402296" y="300030"/>
        <a:ext cx="1002513" cy="644122"/>
      </dsp:txXfrm>
    </dsp:sp>
    <dsp:sp modelId="{7FF89FAB-839A-E645-9A77-F2E9EF92911D}">
      <dsp:nvSpPr>
        <dsp:cNvPr id="0" name=""/>
        <dsp:cNvSpPr/>
      </dsp:nvSpPr>
      <dsp:spPr>
        <a:xfrm>
          <a:off x="5529109" y="492810"/>
          <a:ext cx="221029" cy="258563"/>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5529109" y="544523"/>
        <a:ext cx="154720" cy="155137"/>
      </dsp:txXfrm>
    </dsp:sp>
    <dsp:sp modelId="{A6F15822-77EE-1241-B5C5-1B1A04540D15}">
      <dsp:nvSpPr>
        <dsp:cNvPr id="0" name=""/>
        <dsp:cNvSpPr/>
      </dsp:nvSpPr>
      <dsp:spPr>
        <a:xfrm>
          <a:off x="5841888" y="279990"/>
          <a:ext cx="1042593" cy="684202"/>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Alert</a:t>
          </a:r>
          <a:br>
            <a:rPr lang="en-US" sz="1800" kern="1200"/>
          </a:br>
          <a:r>
            <a:rPr lang="en-US" sz="1800" kern="1200"/>
            <a:t>&lt;5 min</a:t>
          </a:r>
        </a:p>
      </dsp:txBody>
      <dsp:txXfrm>
        <a:off x="5861928" y="300030"/>
        <a:ext cx="1002513" cy="6441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87F7E-2D70-694B-B871-E2F146B93040}">
      <dsp:nvSpPr>
        <dsp:cNvPr id="0" name=""/>
        <dsp:cNvSpPr/>
      </dsp:nvSpPr>
      <dsp:spPr>
        <a:xfrm>
          <a:off x="3348" y="278668"/>
          <a:ext cx="1038076" cy="6812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Detect</a:t>
          </a:r>
          <a:br>
            <a:rPr lang="en-US" sz="1800" kern="1200"/>
          </a:br>
          <a:r>
            <a:rPr lang="en-US" sz="1800" kern="1200"/>
            <a:t>&lt;1 min</a:t>
          </a:r>
        </a:p>
      </dsp:txBody>
      <dsp:txXfrm>
        <a:off x="23301" y="298621"/>
        <a:ext cx="998170" cy="641331"/>
      </dsp:txXfrm>
    </dsp:sp>
    <dsp:sp modelId="{1CF2DBF0-97B7-5B4E-9D00-E973B4BED1B2}">
      <dsp:nvSpPr>
        <dsp:cNvPr id="0" name=""/>
        <dsp:cNvSpPr/>
      </dsp:nvSpPr>
      <dsp:spPr>
        <a:xfrm>
          <a:off x="1145232" y="490566"/>
          <a:ext cx="220072" cy="25744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45232" y="542054"/>
        <a:ext cx="154050" cy="154466"/>
      </dsp:txXfrm>
    </dsp:sp>
    <dsp:sp modelId="{A57CFF1F-0274-AC48-B66E-421E016A3DD0}">
      <dsp:nvSpPr>
        <dsp:cNvPr id="0" name=""/>
        <dsp:cNvSpPr/>
      </dsp:nvSpPr>
      <dsp:spPr>
        <a:xfrm>
          <a:off x="1456655" y="278668"/>
          <a:ext cx="1038076" cy="681237"/>
        </a:xfrm>
        <a:prstGeom prst="roundRect">
          <a:avLst>
            <a:gd name="adj" fmla="val 1000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Log</a:t>
          </a:r>
        </a:p>
      </dsp:txBody>
      <dsp:txXfrm>
        <a:off x="1476608" y="298621"/>
        <a:ext cx="998170" cy="641331"/>
      </dsp:txXfrm>
    </dsp:sp>
    <dsp:sp modelId="{98BB211E-0F4D-AE45-A623-4D238DF3529B}">
      <dsp:nvSpPr>
        <dsp:cNvPr id="0" name=""/>
        <dsp:cNvSpPr/>
      </dsp:nvSpPr>
      <dsp:spPr>
        <a:xfrm>
          <a:off x="2598539" y="490566"/>
          <a:ext cx="220072" cy="257442"/>
        </a:xfrm>
        <a:prstGeom prst="righ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598539" y="542054"/>
        <a:ext cx="154050" cy="154466"/>
      </dsp:txXfrm>
    </dsp:sp>
    <dsp:sp modelId="{5C614D2B-F740-5444-8660-6AF06477A4D1}">
      <dsp:nvSpPr>
        <dsp:cNvPr id="0" name=""/>
        <dsp:cNvSpPr/>
      </dsp:nvSpPr>
      <dsp:spPr>
        <a:xfrm>
          <a:off x="2909961" y="278668"/>
          <a:ext cx="1038076" cy="681237"/>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Dispatch</a:t>
          </a:r>
        </a:p>
      </dsp:txBody>
      <dsp:txXfrm>
        <a:off x="2929914" y="298621"/>
        <a:ext cx="998170" cy="641331"/>
      </dsp:txXfrm>
    </dsp:sp>
    <dsp:sp modelId="{A841B766-C84F-4643-82A2-BC324406F515}">
      <dsp:nvSpPr>
        <dsp:cNvPr id="0" name=""/>
        <dsp:cNvSpPr/>
      </dsp:nvSpPr>
      <dsp:spPr>
        <a:xfrm>
          <a:off x="4051845" y="490566"/>
          <a:ext cx="220072" cy="257442"/>
        </a:xfrm>
        <a:prstGeom prst="righ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051845" y="542054"/>
        <a:ext cx="154050" cy="154466"/>
      </dsp:txXfrm>
    </dsp:sp>
    <dsp:sp modelId="{F7DDB266-B5BC-1949-815F-6F0A7CE51C77}">
      <dsp:nvSpPr>
        <dsp:cNvPr id="0" name=""/>
        <dsp:cNvSpPr/>
      </dsp:nvSpPr>
      <dsp:spPr>
        <a:xfrm>
          <a:off x="4363268" y="278668"/>
          <a:ext cx="1038076" cy="681237"/>
        </a:xfrm>
        <a:prstGeom prst="roundRect">
          <a:avLst>
            <a:gd name="adj" fmla="val 1000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Index</a:t>
          </a:r>
          <a:br>
            <a:rPr lang="en-US" sz="1800" kern="1200"/>
          </a:br>
          <a:r>
            <a:rPr lang="en-US" sz="1800" kern="1200"/>
            <a:t>&lt;1 min</a:t>
          </a:r>
        </a:p>
      </dsp:txBody>
      <dsp:txXfrm>
        <a:off x="4383221" y="298621"/>
        <a:ext cx="998170" cy="641331"/>
      </dsp:txXfrm>
    </dsp:sp>
    <dsp:sp modelId="{7FF89FAB-839A-E645-9A77-F2E9EF92911D}">
      <dsp:nvSpPr>
        <dsp:cNvPr id="0" name=""/>
        <dsp:cNvSpPr/>
      </dsp:nvSpPr>
      <dsp:spPr>
        <a:xfrm>
          <a:off x="5505152" y="490566"/>
          <a:ext cx="220072" cy="257442"/>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5505152" y="542054"/>
        <a:ext cx="154050" cy="154466"/>
      </dsp:txXfrm>
    </dsp:sp>
    <dsp:sp modelId="{A6F15822-77EE-1241-B5C5-1B1A04540D15}">
      <dsp:nvSpPr>
        <dsp:cNvPr id="0" name=""/>
        <dsp:cNvSpPr/>
      </dsp:nvSpPr>
      <dsp:spPr>
        <a:xfrm>
          <a:off x="5816575" y="278668"/>
          <a:ext cx="1038076" cy="681237"/>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Alert</a:t>
          </a:r>
          <a:br>
            <a:rPr lang="en-US" sz="1800" kern="1200"/>
          </a:br>
          <a:r>
            <a:rPr lang="en-US" sz="1800" kern="1200"/>
            <a:t>&lt;5 min</a:t>
          </a:r>
        </a:p>
      </dsp:txBody>
      <dsp:txXfrm>
        <a:off x="5836528" y="298621"/>
        <a:ext cx="998170" cy="6413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3C7AC9D4D7043979CC5DCB6895707" ma:contentTypeVersion="2" ma:contentTypeDescription="Create a new document." ma:contentTypeScope="" ma:versionID="67435e341abd2d9b9f3f5417e8606a50">
  <xsd:schema xmlns:xsd="http://www.w3.org/2001/XMLSchema" xmlns:xs="http://www.w3.org/2001/XMLSchema" xmlns:p="http://schemas.microsoft.com/office/2006/metadata/properties" xmlns:ns2="aa80df6b-bbcf-46e8-a2aa-c4934000295a" targetNamespace="http://schemas.microsoft.com/office/2006/metadata/properties" ma:root="true" ma:fieldsID="727fbb2b3ed82502d36cd6c0f4c5d9b8" ns2:_="">
    <xsd:import namespace="aa80df6b-bbcf-46e8-a2aa-c4934000295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0df6b-bbcf-46e8-a2aa-c4934000295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43538-8807-4E4E-8D9A-D4CC3531860B}">
  <ds:schemaRefs>
    <ds:schemaRef ds:uri="http://schemas.microsoft.com/sharepoint/v3/contenttype/forms"/>
  </ds:schemaRefs>
</ds:datastoreItem>
</file>

<file path=customXml/itemProps2.xml><?xml version="1.0" encoding="utf-8"?>
<ds:datastoreItem xmlns:ds="http://schemas.openxmlformats.org/officeDocument/2006/customXml" ds:itemID="{AEC63760-9C8B-4357-937B-D47CC9B899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8D2452-6257-49C5-B6C5-5F749567E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0df6b-bbcf-46e8-a2aa-c49340002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3351</Words>
  <Characters>19881</Characters>
  <Application>Microsoft Office Word</Application>
  <DocSecurity>0</DocSecurity>
  <Lines>459</Lines>
  <Paragraphs>254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_____</dc:creator>
  <cp:keywords/>
  <dc:description/>
  <cp:lastModifiedBy>Peter Lasne</cp:lastModifiedBy>
  <cp:revision>4</cp:revision>
  <dcterms:created xsi:type="dcterms:W3CDTF">2018-04-13T13:26:00Z</dcterms:created>
  <dcterms:modified xsi:type="dcterms:W3CDTF">2020-06-24T14:00:00Z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0x01010061B3C7AC9D4D7043979CC5DCB6895707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dalelinn@microsoft.com</vt:lpwstr>
  </property>
  <property fmtid="{D5CDD505-2E9C-101B-9397-08002B2CF9AE}" pid="6" name="MSIP_Label_f42aa342-8706-4288-bd11-ebb85995028c_SetDate">
    <vt:lpwstr>2018-04-09T20:34:21.5164478Z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