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AA7C" w14:textId="0B06D594" w:rsidR="00591199" w:rsidRPr="005A3ABE" w:rsidRDefault="005A3ABE" w:rsidP="00631BC7">
      <w:pPr>
        <w:pStyle w:val="WW-Subtitle"/>
        <w:pageBreakBefore/>
        <w:pBdr>
          <w:top w:val="none" w:sz="0" w:space="0" w:color="auto"/>
        </w:pBdr>
        <w:jc w:val="center"/>
        <w:rPr>
          <w:rFonts w:ascii="Abadi MT Condensed" w:hAnsi="Abadi MT Condensed"/>
          <w:color w:val="1F4E79" w:themeColor="accent1" w:themeShade="80"/>
        </w:rPr>
      </w:pPr>
      <w:r w:rsidRPr="005A3ABE">
        <w:rPr>
          <w:rFonts w:ascii="Abadi MT Condensed" w:hAnsi="Abadi MT Condensed"/>
          <w:color w:val="1F4E79" w:themeColor="accent1" w:themeShade="80"/>
        </w:rPr>
        <w:t>Table of Contents</w:t>
      </w:r>
    </w:p>
    <w:p w14:paraId="2B7D237A" w14:textId="00D6D4F0" w:rsidR="00591199" w:rsidRPr="005A3ABE" w:rsidRDefault="00CF49C1" w:rsidP="00EA2311">
      <w:pPr>
        <w:pStyle w:val="TOC1"/>
        <w:tabs>
          <w:tab w:val="right" w:leader="dot" w:pos="8630"/>
        </w:tabs>
        <w:ind w:left="288" w:right="950"/>
        <w:jc w:val="right"/>
        <w:rPr>
          <w:rFonts w:ascii="Abadi MT Condensed" w:hAnsi="Abadi MT Condensed"/>
          <w:color w:val="1F4E79" w:themeColor="accent1" w:themeShade="80"/>
        </w:rPr>
      </w:pPr>
      <w:r>
        <w:rPr>
          <w:rFonts w:ascii="Abadi MT Condensed" w:hAnsi="Abadi MT Condensed"/>
          <w:color w:val="1F4E79" w:themeColor="accent1" w:themeShade="80"/>
        </w:rPr>
        <w:t xml:space="preserve">1 </w:t>
      </w:r>
      <w:r w:rsidR="005A3ABE" w:rsidRPr="005A3ABE">
        <w:rPr>
          <w:rFonts w:ascii="Abadi MT Condensed" w:hAnsi="Abadi MT Condensed"/>
          <w:color w:val="1F4E79" w:themeColor="accent1" w:themeShade="80"/>
        </w:rPr>
        <w:fldChar w:fldCharType="begin"/>
      </w:r>
      <w:r w:rsidR="005A3ABE" w:rsidRPr="005A3ABE">
        <w:rPr>
          <w:rFonts w:ascii="Abadi MT Condensed" w:hAnsi="Abadi MT Condensed"/>
          <w:color w:val="1F4E79" w:themeColor="accent1" w:themeShade="80"/>
        </w:rPr>
        <w:instrText xml:space="preserve"> TOC \o "1-3" \h \z </w:instrText>
      </w:r>
      <w:r w:rsidR="005A3ABE" w:rsidRPr="005A3ABE">
        <w:rPr>
          <w:rFonts w:ascii="Abadi MT Condensed" w:hAnsi="Abadi MT Condensed"/>
          <w:color w:val="1F4E79" w:themeColor="accent1" w:themeShade="80"/>
        </w:rPr>
        <w:fldChar w:fldCharType="separate"/>
      </w:r>
      <w:hyperlink w:anchor="__RefHeading___Toc12011599" w:history="1">
        <w:r w:rsidR="0035022A">
          <w:rPr>
            <w:rStyle w:val="IndexLink"/>
            <w:rFonts w:ascii="Abadi MT Condensed" w:hAnsi="Abadi MT Condensed"/>
            <w:color w:val="1F4E79" w:themeColor="accent1" w:themeShade="80"/>
            <w:szCs w:val="36"/>
          </w:rPr>
          <w:t>Purp</w:t>
        </w:r>
        <w:r w:rsidR="00A17608">
          <w:rPr>
            <w:rStyle w:val="IndexLink"/>
            <w:rFonts w:ascii="Abadi MT Condensed" w:hAnsi="Abadi MT Condensed"/>
            <w:color w:val="1F4E79" w:themeColor="accent1" w:themeShade="80"/>
            <w:szCs w:val="36"/>
          </w:rPr>
          <w:t>ose</w:t>
        </w:r>
        <w:r w:rsidR="005A3ABE" w:rsidRPr="005A3ABE">
          <w:rPr>
            <w:rStyle w:val="IndexLink"/>
            <w:rFonts w:ascii="Abadi MT Condensed" w:hAnsi="Abadi MT Condensed"/>
            <w:color w:val="1F4E79" w:themeColor="accent1" w:themeShade="80"/>
          </w:rPr>
          <w:tab/>
        </w:r>
        <w:r>
          <w:rPr>
            <w:rStyle w:val="IndexLink"/>
            <w:rFonts w:ascii="Abadi MT Condensed" w:hAnsi="Abadi MT Condensed"/>
            <w:color w:val="1F4E79" w:themeColor="accent1" w:themeShade="80"/>
          </w:rPr>
          <w:t>1</w:t>
        </w:r>
      </w:hyperlink>
    </w:p>
    <w:p w14:paraId="35587BAD" w14:textId="1234B679" w:rsidR="00591199" w:rsidRPr="005A3ABE" w:rsidRDefault="00000000" w:rsidP="00EA2311">
      <w:pPr>
        <w:pStyle w:val="TOC1"/>
        <w:tabs>
          <w:tab w:val="left" w:pos="480"/>
          <w:tab w:val="right" w:leader="dot" w:pos="8630"/>
        </w:tabs>
        <w:ind w:left="288" w:right="950"/>
        <w:jc w:val="right"/>
        <w:rPr>
          <w:rFonts w:ascii="Abadi MT Condensed" w:hAnsi="Abadi MT Condensed"/>
          <w:color w:val="1F4E79" w:themeColor="accent1" w:themeShade="80"/>
        </w:rPr>
      </w:pPr>
      <w:hyperlink w:anchor="__RefHeading___Toc12011601" w:history="1">
        <w:r w:rsidR="005A3ABE" w:rsidRPr="005A3ABE">
          <w:rPr>
            <w:rStyle w:val="IndexLink"/>
            <w:rFonts w:ascii="Abadi MT Condensed" w:hAnsi="Abadi MT Condensed"/>
            <w:color w:val="1F4E79" w:themeColor="accent1" w:themeShade="80"/>
            <w:szCs w:val="36"/>
          </w:rPr>
          <w:t>2</w:t>
        </w:r>
        <w:r w:rsidR="005515F6">
          <w:rPr>
            <w:rStyle w:val="IndexLink"/>
            <w:rFonts w:ascii="Abadi MT Condensed" w:hAnsi="Abadi MT Condensed" w:cs="Times New Roman"/>
            <w:color w:val="1F4E79" w:themeColor="accent1" w:themeShade="80"/>
          </w:rPr>
          <w:t xml:space="preserve"> </w:t>
        </w:r>
        <w:r w:rsidR="00A17608">
          <w:rPr>
            <w:rStyle w:val="IndexLink"/>
            <w:rFonts w:ascii="Abadi MT Condensed" w:hAnsi="Abadi MT Condensed"/>
            <w:color w:val="1F4E79" w:themeColor="accent1" w:themeShade="80"/>
            <w:szCs w:val="36"/>
          </w:rPr>
          <w:t>Emissions subject to the fee</w:t>
        </w:r>
        <w:r w:rsidR="005A3ABE" w:rsidRPr="005A3ABE">
          <w:rPr>
            <w:rStyle w:val="IndexLink"/>
            <w:rFonts w:ascii="Abadi MT Condensed" w:hAnsi="Abadi MT Condensed"/>
            <w:color w:val="1F4E79" w:themeColor="accent1" w:themeShade="80"/>
          </w:rPr>
          <w:tab/>
        </w:r>
      </w:hyperlink>
      <w:r w:rsidR="007C0378">
        <w:rPr>
          <w:rStyle w:val="IndexLink"/>
          <w:rFonts w:ascii="Abadi MT Condensed" w:hAnsi="Abadi MT Condensed"/>
          <w:color w:val="1F4E79" w:themeColor="accent1" w:themeShade="80"/>
        </w:rPr>
        <w:t xml:space="preserve">  </w:t>
      </w:r>
      <w:r w:rsidR="005515F6">
        <w:rPr>
          <w:rStyle w:val="IndexLink"/>
          <w:rFonts w:ascii="Abadi MT Condensed" w:hAnsi="Abadi MT Condensed"/>
          <w:color w:val="1F4E79" w:themeColor="accent1" w:themeShade="80"/>
        </w:rPr>
        <w:t>4</w:t>
      </w:r>
    </w:p>
    <w:p w14:paraId="1E8D73E4" w14:textId="50289849"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02" w:history="1">
        <w:r w:rsidR="005A3ABE" w:rsidRPr="005A3ABE">
          <w:rPr>
            <w:rStyle w:val="IndexLink"/>
            <w:rFonts w:ascii="Abadi MT Condensed" w:hAnsi="Abadi MT Condensed"/>
            <w:color w:val="1F4E79" w:themeColor="accent1" w:themeShade="80"/>
          </w:rPr>
          <w:t xml:space="preserve">2.1 </w:t>
        </w:r>
        <w:r w:rsidR="00A17608">
          <w:rPr>
            <w:rStyle w:val="IndexLink"/>
            <w:rFonts w:ascii="Abadi MT Condensed" w:hAnsi="Abadi MT Condensed"/>
            <w:color w:val="1F4E79" w:themeColor="accent1" w:themeShade="80"/>
          </w:rPr>
          <w:t>Taxable Emissions</w:t>
        </w:r>
        <w:r w:rsidR="005A3ABE" w:rsidRPr="005A3ABE">
          <w:rPr>
            <w:rStyle w:val="IndexLink"/>
            <w:rFonts w:ascii="Abadi MT Condensed" w:hAnsi="Abadi MT Condensed"/>
            <w:color w:val="1F4E79" w:themeColor="accent1" w:themeShade="80"/>
          </w:rPr>
          <w:tab/>
        </w:r>
        <w:r w:rsidR="00F22BF3">
          <w:rPr>
            <w:rStyle w:val="IndexLink"/>
            <w:rFonts w:ascii="Abadi MT Condensed" w:hAnsi="Abadi MT Condensed"/>
            <w:color w:val="1F4E79" w:themeColor="accent1" w:themeShade="80"/>
          </w:rPr>
          <w:t>7</w:t>
        </w:r>
      </w:hyperlink>
    </w:p>
    <w:p w14:paraId="33A3B5B7" w14:textId="4D089B9E"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03" w:history="1">
        <w:r w:rsidR="005A3ABE" w:rsidRPr="005A3ABE">
          <w:rPr>
            <w:rStyle w:val="IndexLink"/>
            <w:rFonts w:ascii="Abadi MT Condensed" w:hAnsi="Abadi MT Condensed"/>
            <w:color w:val="1F4E79" w:themeColor="accent1" w:themeShade="80"/>
          </w:rPr>
          <w:t xml:space="preserve">2.2 </w:t>
        </w:r>
        <w:r w:rsidR="00A17608">
          <w:rPr>
            <w:rStyle w:val="IndexLink"/>
            <w:rFonts w:ascii="Abadi MT Condensed" w:hAnsi="Abadi MT Condensed"/>
            <w:color w:val="1F4E79" w:themeColor="accent1" w:themeShade="80"/>
          </w:rPr>
          <w:t>Temporal</w:t>
        </w:r>
        <w:r w:rsidR="005A3ABE" w:rsidRPr="005A3ABE">
          <w:rPr>
            <w:rStyle w:val="IndexLink"/>
            <w:rFonts w:ascii="Abadi MT Condensed" w:hAnsi="Abadi MT Condensed"/>
            <w:color w:val="1F4E79" w:themeColor="accent1" w:themeShade="80"/>
          </w:rPr>
          <w:t xml:space="preserve"> </w:t>
        </w:r>
        <w:r w:rsidR="00A17608">
          <w:rPr>
            <w:rStyle w:val="IndexLink"/>
            <w:rFonts w:ascii="Abadi MT Condensed" w:hAnsi="Abadi MT Condensed"/>
            <w:color w:val="1F4E79" w:themeColor="accent1" w:themeShade="80"/>
          </w:rPr>
          <w:t>boundary</w:t>
        </w:r>
        <w:r w:rsidR="005A3ABE" w:rsidRPr="005A3ABE">
          <w:rPr>
            <w:rStyle w:val="IndexLink"/>
            <w:rFonts w:ascii="Abadi MT Condensed" w:hAnsi="Abadi MT Condensed"/>
            <w:color w:val="1F4E79" w:themeColor="accent1" w:themeShade="80"/>
          </w:rPr>
          <w:tab/>
        </w:r>
        <w:r w:rsidR="00F22BF3">
          <w:rPr>
            <w:rStyle w:val="IndexLink"/>
            <w:rFonts w:ascii="Abadi MT Condensed" w:hAnsi="Abadi MT Condensed"/>
            <w:color w:val="1F4E79" w:themeColor="accent1" w:themeShade="80"/>
          </w:rPr>
          <w:t>9</w:t>
        </w:r>
      </w:hyperlink>
    </w:p>
    <w:p w14:paraId="2A7EF6B0" w14:textId="59A5FB80"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04" w:history="1">
        <w:r w:rsidR="005A3ABE" w:rsidRPr="005A3ABE">
          <w:rPr>
            <w:rStyle w:val="IndexLink"/>
            <w:rFonts w:ascii="Abadi MT Condensed" w:hAnsi="Abadi MT Condensed"/>
            <w:color w:val="1F4E79" w:themeColor="accent1" w:themeShade="80"/>
          </w:rPr>
          <w:t xml:space="preserve">2.3 </w:t>
        </w:r>
        <w:r w:rsidR="00E82D07">
          <w:rPr>
            <w:rStyle w:val="IndexLink"/>
            <w:rFonts w:ascii="Abadi MT Condensed" w:hAnsi="Abadi MT Condensed"/>
            <w:color w:val="1F4E79" w:themeColor="accent1" w:themeShade="80"/>
          </w:rPr>
          <w:t>Quantifying GHG emissions: methodology</w:t>
        </w:r>
        <w:r w:rsidR="005A3ABE" w:rsidRPr="005A3ABE">
          <w:rPr>
            <w:rStyle w:val="IndexLink"/>
            <w:rFonts w:ascii="Abadi MT Condensed" w:hAnsi="Abadi MT Condensed"/>
            <w:color w:val="1F4E79" w:themeColor="accent1" w:themeShade="80"/>
          </w:rPr>
          <w:tab/>
        </w:r>
        <w:r w:rsidR="00F22BF3">
          <w:rPr>
            <w:rStyle w:val="IndexLink"/>
            <w:rFonts w:ascii="Abadi MT Condensed" w:hAnsi="Abadi MT Condensed"/>
            <w:color w:val="1F4E79" w:themeColor="accent1" w:themeShade="80"/>
          </w:rPr>
          <w:t>11</w:t>
        </w:r>
      </w:hyperlink>
    </w:p>
    <w:p w14:paraId="63CA832B" w14:textId="634414C7"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05" w:history="1">
        <w:r w:rsidR="005A3ABE" w:rsidRPr="005A3ABE">
          <w:rPr>
            <w:rStyle w:val="IndexLink"/>
            <w:rFonts w:ascii="Abadi MT Condensed" w:hAnsi="Abadi MT Condensed"/>
            <w:color w:val="1F4E79" w:themeColor="accent1" w:themeShade="80"/>
          </w:rPr>
          <w:t xml:space="preserve">2.4 </w:t>
        </w:r>
        <w:r w:rsidR="00E82D07">
          <w:rPr>
            <w:rStyle w:val="IndexLink"/>
            <w:rFonts w:ascii="Abadi MT Condensed" w:hAnsi="Abadi MT Condensed"/>
            <w:color w:val="1F4E79" w:themeColor="accent1" w:themeShade="80"/>
          </w:rPr>
          <w:t>Determining Carbon price</w:t>
        </w:r>
        <w:r w:rsidR="005A3ABE" w:rsidRPr="005A3ABE">
          <w:rPr>
            <w:rStyle w:val="IndexLink"/>
            <w:rFonts w:ascii="Abadi MT Condensed" w:hAnsi="Abadi MT Condensed"/>
            <w:color w:val="1F4E79" w:themeColor="accent1" w:themeShade="80"/>
          </w:rPr>
          <w:tab/>
        </w:r>
        <w:r w:rsidR="00F22BF3">
          <w:rPr>
            <w:rStyle w:val="IndexLink"/>
            <w:rFonts w:ascii="Abadi MT Condensed" w:hAnsi="Abadi MT Condensed"/>
            <w:color w:val="1F4E79" w:themeColor="accent1" w:themeShade="80"/>
          </w:rPr>
          <w:t>1</w:t>
        </w:r>
        <w:r w:rsidR="005A3ABE" w:rsidRPr="005A3ABE">
          <w:rPr>
            <w:rStyle w:val="IndexLink"/>
            <w:rFonts w:ascii="Abadi MT Condensed" w:hAnsi="Abadi MT Condensed"/>
            <w:color w:val="1F4E79" w:themeColor="accent1" w:themeShade="80"/>
          </w:rPr>
          <w:t>4</w:t>
        </w:r>
      </w:hyperlink>
    </w:p>
    <w:p w14:paraId="6B170287" w14:textId="45DE1226"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06" w:history="1">
        <w:r w:rsidR="005A3ABE" w:rsidRPr="005A3ABE">
          <w:rPr>
            <w:rStyle w:val="IndexLink"/>
            <w:rFonts w:ascii="Abadi MT Condensed" w:hAnsi="Abadi MT Condensed"/>
            <w:color w:val="1F4E79" w:themeColor="accent1" w:themeShade="80"/>
          </w:rPr>
          <w:t xml:space="preserve">2.5 </w:t>
        </w:r>
        <w:r w:rsidR="00E82D07">
          <w:rPr>
            <w:rStyle w:val="IndexLink"/>
            <w:rFonts w:ascii="Abadi MT Condensed" w:hAnsi="Abadi MT Condensed"/>
            <w:color w:val="1F4E79" w:themeColor="accent1" w:themeShade="80"/>
          </w:rPr>
          <w:t>Allocation of fee to payers</w:t>
        </w:r>
        <w:r w:rsidR="005A3ABE" w:rsidRPr="005A3ABE">
          <w:rPr>
            <w:rStyle w:val="IndexLink"/>
            <w:rFonts w:ascii="Abadi MT Condensed" w:hAnsi="Abadi MT Condensed"/>
            <w:color w:val="1F4E79" w:themeColor="accent1" w:themeShade="80"/>
          </w:rPr>
          <w:tab/>
        </w:r>
        <w:r w:rsidR="00F22BF3">
          <w:rPr>
            <w:rStyle w:val="IndexLink"/>
            <w:rFonts w:ascii="Abadi MT Condensed" w:hAnsi="Abadi MT Condensed"/>
            <w:color w:val="1F4E79" w:themeColor="accent1" w:themeShade="80"/>
          </w:rPr>
          <w:t>1</w:t>
        </w:r>
        <w:r w:rsidR="005A3ABE" w:rsidRPr="005A3ABE">
          <w:rPr>
            <w:rStyle w:val="IndexLink"/>
            <w:rFonts w:ascii="Abadi MT Condensed" w:hAnsi="Abadi MT Condensed"/>
            <w:color w:val="1F4E79" w:themeColor="accent1" w:themeShade="80"/>
          </w:rPr>
          <w:t>4</w:t>
        </w:r>
      </w:hyperlink>
    </w:p>
    <w:p w14:paraId="6CC8E32F" w14:textId="736B1F4F"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07" w:history="1">
        <w:r w:rsidR="005A3ABE" w:rsidRPr="005A3ABE">
          <w:rPr>
            <w:rStyle w:val="IndexLink"/>
            <w:rFonts w:ascii="Abadi MT Condensed" w:hAnsi="Abadi MT Condensed"/>
            <w:color w:val="1F4E79" w:themeColor="accent1" w:themeShade="80"/>
          </w:rPr>
          <w:t xml:space="preserve">2.6 </w:t>
        </w:r>
        <w:r w:rsidR="00E82D07">
          <w:rPr>
            <w:rStyle w:val="IndexLink"/>
            <w:rFonts w:ascii="Abadi MT Condensed" w:hAnsi="Abadi MT Condensed"/>
            <w:color w:val="1F4E79" w:themeColor="accent1" w:themeShade="80"/>
          </w:rPr>
          <w:t>Additional details</w:t>
        </w:r>
        <w:r w:rsidR="005A3ABE" w:rsidRPr="005A3ABE">
          <w:rPr>
            <w:rStyle w:val="IndexLink"/>
            <w:rFonts w:ascii="Abadi MT Condensed" w:hAnsi="Abadi MT Condensed"/>
            <w:color w:val="1F4E79" w:themeColor="accent1" w:themeShade="80"/>
          </w:rPr>
          <w:tab/>
        </w:r>
        <w:r w:rsidR="00F22BF3">
          <w:rPr>
            <w:rStyle w:val="IndexLink"/>
            <w:rFonts w:ascii="Abadi MT Condensed" w:hAnsi="Abadi MT Condensed"/>
            <w:color w:val="1F4E79" w:themeColor="accent1" w:themeShade="80"/>
          </w:rPr>
          <w:t>1</w:t>
        </w:r>
        <w:r w:rsidR="005A3ABE" w:rsidRPr="005A3ABE">
          <w:rPr>
            <w:rStyle w:val="IndexLink"/>
            <w:rFonts w:ascii="Abadi MT Condensed" w:hAnsi="Abadi MT Condensed"/>
            <w:color w:val="1F4E79" w:themeColor="accent1" w:themeShade="80"/>
          </w:rPr>
          <w:t>5</w:t>
        </w:r>
      </w:hyperlink>
    </w:p>
    <w:p w14:paraId="71C082E0" w14:textId="6F9CFBED"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08" w:history="1">
        <w:r w:rsidR="005A3ABE" w:rsidRPr="005A3ABE">
          <w:rPr>
            <w:rStyle w:val="IndexLink"/>
            <w:rFonts w:ascii="Abadi MT Condensed" w:hAnsi="Abadi MT Condensed"/>
            <w:color w:val="1F4E79" w:themeColor="accent1" w:themeShade="80"/>
          </w:rPr>
          <w:t xml:space="preserve">2.7 </w:t>
        </w:r>
        <w:r w:rsidR="00E82D07">
          <w:rPr>
            <w:rStyle w:val="IndexLink"/>
            <w:rFonts w:ascii="Abadi MT Condensed" w:hAnsi="Abadi MT Condensed"/>
            <w:color w:val="1F4E79" w:themeColor="accent1" w:themeShade="80"/>
          </w:rPr>
          <w:t>Purchased Goods and Services</w:t>
        </w:r>
        <w:r w:rsidR="005A3ABE" w:rsidRPr="005A3ABE">
          <w:rPr>
            <w:rStyle w:val="IndexLink"/>
            <w:rFonts w:ascii="Abadi MT Condensed" w:hAnsi="Abadi MT Condensed"/>
            <w:color w:val="1F4E79" w:themeColor="accent1" w:themeShade="80"/>
          </w:rPr>
          <w:tab/>
        </w:r>
        <w:r w:rsidR="00F22BF3">
          <w:rPr>
            <w:rStyle w:val="IndexLink"/>
            <w:rFonts w:ascii="Abadi MT Condensed" w:hAnsi="Abadi MT Condensed"/>
            <w:color w:val="1F4E79" w:themeColor="accent1" w:themeShade="80"/>
          </w:rPr>
          <w:t>1</w:t>
        </w:r>
        <w:r w:rsidR="005A3ABE" w:rsidRPr="005A3ABE">
          <w:rPr>
            <w:rStyle w:val="IndexLink"/>
            <w:rFonts w:ascii="Abadi MT Condensed" w:hAnsi="Abadi MT Condensed"/>
            <w:color w:val="1F4E79" w:themeColor="accent1" w:themeShade="80"/>
          </w:rPr>
          <w:t>5</w:t>
        </w:r>
      </w:hyperlink>
    </w:p>
    <w:p w14:paraId="0169AE82" w14:textId="524A52D2"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09" w:history="1">
        <w:r w:rsidR="005A3ABE" w:rsidRPr="005A3ABE">
          <w:rPr>
            <w:rStyle w:val="IndexLink"/>
            <w:rFonts w:ascii="Abadi MT Condensed" w:hAnsi="Abadi MT Condensed"/>
            <w:color w:val="1F4E79" w:themeColor="accent1" w:themeShade="80"/>
          </w:rPr>
          <w:t xml:space="preserve">2.8 </w:t>
        </w:r>
        <w:r w:rsidR="00E82D07">
          <w:rPr>
            <w:rStyle w:val="IndexLink"/>
            <w:rFonts w:ascii="Abadi MT Condensed" w:hAnsi="Abadi MT Condensed"/>
            <w:color w:val="1F4E79" w:themeColor="accent1" w:themeShade="80"/>
          </w:rPr>
          <w:t>Capital Goods and Upstream</w:t>
        </w:r>
        <w:r w:rsidR="005A3ABE" w:rsidRPr="005A3ABE">
          <w:rPr>
            <w:rStyle w:val="IndexLink"/>
            <w:rFonts w:ascii="Abadi MT Condensed" w:hAnsi="Abadi MT Condensed"/>
            <w:color w:val="1F4E79" w:themeColor="accent1" w:themeShade="80"/>
          </w:rPr>
          <w:t xml:space="preserve"> </w:t>
        </w:r>
        <w:r w:rsidR="00E82D07">
          <w:rPr>
            <w:rStyle w:val="IndexLink"/>
            <w:rFonts w:ascii="Abadi MT Condensed" w:hAnsi="Abadi MT Condensed"/>
            <w:color w:val="1F4E79" w:themeColor="accent1" w:themeShade="80"/>
          </w:rPr>
          <w:t>Transportation</w:t>
        </w:r>
        <w:r w:rsidR="005A3ABE" w:rsidRPr="005A3ABE">
          <w:rPr>
            <w:rStyle w:val="IndexLink"/>
            <w:rFonts w:ascii="Abadi MT Condensed" w:hAnsi="Abadi MT Condensed"/>
            <w:color w:val="1F4E79" w:themeColor="accent1" w:themeShade="80"/>
          </w:rPr>
          <w:tab/>
        </w:r>
        <w:r w:rsidR="00F22BF3">
          <w:rPr>
            <w:rStyle w:val="IndexLink"/>
            <w:rFonts w:ascii="Abadi MT Condensed" w:hAnsi="Abadi MT Condensed"/>
            <w:color w:val="1F4E79" w:themeColor="accent1" w:themeShade="80"/>
          </w:rPr>
          <w:t>1</w:t>
        </w:r>
        <w:r w:rsidR="00284D1B">
          <w:rPr>
            <w:rStyle w:val="IndexLink"/>
            <w:rFonts w:ascii="Abadi MT Condensed" w:hAnsi="Abadi MT Condensed"/>
            <w:color w:val="1F4E79" w:themeColor="accent1" w:themeShade="80"/>
          </w:rPr>
          <w:t>5</w:t>
        </w:r>
      </w:hyperlink>
    </w:p>
    <w:p w14:paraId="4E5870B1" w14:textId="3B483670" w:rsidR="00591199" w:rsidRPr="005A3ABE" w:rsidRDefault="00000000" w:rsidP="00EA2311">
      <w:pPr>
        <w:pStyle w:val="TOC1"/>
        <w:tabs>
          <w:tab w:val="left" w:pos="480"/>
          <w:tab w:val="right" w:leader="dot" w:pos="8630"/>
        </w:tabs>
        <w:ind w:left="288" w:right="950"/>
        <w:jc w:val="right"/>
        <w:rPr>
          <w:rFonts w:ascii="Abadi MT Condensed" w:hAnsi="Abadi MT Condensed"/>
          <w:color w:val="1F4E79" w:themeColor="accent1" w:themeShade="80"/>
        </w:rPr>
      </w:pPr>
      <w:hyperlink w:anchor="__RefHeading___Toc12011610" w:history="1">
        <w:r w:rsidR="005A3ABE" w:rsidRPr="005A3ABE">
          <w:rPr>
            <w:rStyle w:val="IndexLink"/>
            <w:rFonts w:ascii="Abadi MT Condensed" w:hAnsi="Abadi MT Condensed"/>
            <w:color w:val="1F4E79" w:themeColor="accent1" w:themeShade="80"/>
            <w:szCs w:val="36"/>
          </w:rPr>
          <w:t>3</w:t>
        </w:r>
        <w:r w:rsidR="00963FF5">
          <w:rPr>
            <w:rStyle w:val="IndexLink"/>
            <w:rFonts w:ascii="Abadi MT Condensed" w:hAnsi="Abadi MT Condensed" w:cs="Times New Roman"/>
            <w:color w:val="1F4E79" w:themeColor="accent1" w:themeShade="80"/>
          </w:rPr>
          <w:t xml:space="preserve"> </w:t>
        </w:r>
        <w:r w:rsidR="00E82D07">
          <w:rPr>
            <w:rStyle w:val="IndexLink"/>
            <w:rFonts w:ascii="Abadi MT Condensed" w:hAnsi="Abadi MT Condensed"/>
            <w:color w:val="1F4E79" w:themeColor="accent1" w:themeShade="80"/>
            <w:szCs w:val="36"/>
          </w:rPr>
          <w:t>Calculation</w:t>
        </w:r>
        <w:r w:rsidR="005A3ABE" w:rsidRPr="005A3ABE">
          <w:rPr>
            <w:rStyle w:val="IndexLink"/>
            <w:rFonts w:ascii="Abadi MT Condensed" w:hAnsi="Abadi MT Condensed"/>
            <w:color w:val="1F4E79" w:themeColor="accent1" w:themeShade="80"/>
          </w:rPr>
          <w:tab/>
        </w:r>
        <w:r w:rsidR="00284D1B">
          <w:rPr>
            <w:rStyle w:val="IndexLink"/>
            <w:rFonts w:ascii="Abadi MT Condensed" w:hAnsi="Abadi MT Condensed"/>
            <w:color w:val="1F4E79" w:themeColor="accent1" w:themeShade="80"/>
          </w:rPr>
          <w:t>1</w:t>
        </w:r>
        <w:r w:rsidR="005A3ABE" w:rsidRPr="005A3ABE">
          <w:rPr>
            <w:rStyle w:val="IndexLink"/>
            <w:rFonts w:ascii="Abadi MT Condensed" w:hAnsi="Abadi MT Condensed"/>
            <w:color w:val="1F4E79" w:themeColor="accent1" w:themeShade="80"/>
          </w:rPr>
          <w:t>6</w:t>
        </w:r>
      </w:hyperlink>
    </w:p>
    <w:p w14:paraId="041ED5F7" w14:textId="5C5D2BC6" w:rsidR="00591199" w:rsidRPr="005A3ABE" w:rsidRDefault="00000000" w:rsidP="00EA2311">
      <w:pPr>
        <w:pStyle w:val="TOC2"/>
        <w:tabs>
          <w:tab w:val="right" w:leader="dot" w:pos="8870"/>
        </w:tabs>
        <w:ind w:left="720" w:right="950"/>
        <w:jc w:val="right"/>
        <w:rPr>
          <w:rFonts w:ascii="Abadi MT Condensed" w:hAnsi="Abadi MT Condensed"/>
          <w:color w:val="1F4E79" w:themeColor="accent1" w:themeShade="80"/>
        </w:rPr>
      </w:pPr>
      <w:hyperlink w:anchor="__RefHeading___Toc12011611" w:history="1">
        <w:r w:rsidR="005A3ABE" w:rsidRPr="005A3ABE">
          <w:rPr>
            <w:rStyle w:val="IndexLink"/>
            <w:rFonts w:ascii="Abadi MT Condensed" w:hAnsi="Abadi MT Condensed"/>
            <w:color w:val="1F4E79" w:themeColor="accent1" w:themeShade="80"/>
          </w:rPr>
          <w:t xml:space="preserve">3.1 </w:t>
        </w:r>
        <w:r w:rsidR="00E82D07">
          <w:rPr>
            <w:rStyle w:val="IndexLink"/>
            <w:rFonts w:ascii="Abadi MT Condensed" w:hAnsi="Abadi MT Condensed"/>
            <w:color w:val="1F4E79" w:themeColor="accent1" w:themeShade="80"/>
          </w:rPr>
          <w:t>Allocation</w:t>
        </w:r>
        <w:r w:rsidR="005A3ABE" w:rsidRPr="005A3ABE">
          <w:rPr>
            <w:rStyle w:val="IndexLink"/>
            <w:rFonts w:ascii="Abadi MT Condensed" w:hAnsi="Abadi MT Condensed"/>
            <w:color w:val="1F4E79" w:themeColor="accent1" w:themeShade="80"/>
          </w:rPr>
          <w:tab/>
        </w:r>
        <w:r w:rsidR="00284D1B">
          <w:rPr>
            <w:rStyle w:val="IndexLink"/>
            <w:rFonts w:ascii="Abadi MT Condensed" w:hAnsi="Abadi MT Condensed"/>
            <w:color w:val="1F4E79" w:themeColor="accent1" w:themeShade="80"/>
          </w:rPr>
          <w:t>1</w:t>
        </w:r>
        <w:r w:rsidR="005A3ABE" w:rsidRPr="005A3ABE">
          <w:rPr>
            <w:rStyle w:val="IndexLink"/>
            <w:rFonts w:ascii="Abadi MT Condensed" w:hAnsi="Abadi MT Condensed"/>
            <w:color w:val="1F4E79" w:themeColor="accent1" w:themeShade="80"/>
          </w:rPr>
          <w:t>6</w:t>
        </w:r>
      </w:hyperlink>
    </w:p>
    <w:p w14:paraId="2A3D94A3" w14:textId="3B2F7D82" w:rsidR="00E67A39" w:rsidRDefault="005A3ABE" w:rsidP="00EA2311">
      <w:pPr>
        <w:spacing w:before="80"/>
        <w:ind w:left="288" w:right="950"/>
        <w:jc w:val="right"/>
        <w:rPr>
          <w:rFonts w:ascii="Abadi MT Condensed" w:hAnsi="Abadi MT Condensed"/>
          <w:color w:val="1F4E79" w:themeColor="accent1" w:themeShade="80"/>
        </w:rPr>
      </w:pPr>
      <w:r w:rsidRPr="005A3ABE">
        <w:rPr>
          <w:rFonts w:ascii="Abadi MT Condensed" w:hAnsi="Abadi MT Condensed"/>
          <w:color w:val="1F4E79" w:themeColor="accent1" w:themeShade="80"/>
        </w:rPr>
        <w:fldChar w:fldCharType="end"/>
      </w:r>
    </w:p>
    <w:p w14:paraId="0BE393B8" w14:textId="77777777" w:rsidR="00E67A39" w:rsidRDefault="00E67A39" w:rsidP="00782DF0"/>
    <w:p w14:paraId="2B807A87" w14:textId="7251EA5A" w:rsidR="00782DF0" w:rsidRDefault="00782DF0" w:rsidP="00782DF0">
      <w:r>
        <w:t xml:space="preserve">Contoso Coffee’s </w:t>
      </w:r>
      <w:r w:rsidR="00A21A9E">
        <w:t xml:space="preserve">Greenhouse Gas </w:t>
      </w:r>
      <w:r w:rsidRPr="00190CEF">
        <w:t xml:space="preserve">Inventory </w:t>
      </w:r>
      <w:r>
        <w:t>M</w:t>
      </w:r>
      <w:r w:rsidRPr="00190CEF">
        <w:t xml:space="preserve">anagement Plan (IMP) </w:t>
      </w:r>
      <w:r>
        <w:t>documents the organization’s</w:t>
      </w:r>
      <w:r w:rsidRPr="00190CEF">
        <w:t xml:space="preserve"> greenhouse gas (GHG) emissions inventory process</w:t>
      </w:r>
      <w:r>
        <w:t xml:space="preserve">. </w:t>
      </w:r>
      <w:r w:rsidRPr="00A56C67">
        <w:t xml:space="preserve">The IMP is an internal process for </w:t>
      </w:r>
      <w:r>
        <w:t>an organization</w:t>
      </w:r>
      <w:r w:rsidRPr="00A56C67">
        <w:t xml:space="preserve"> to institutionalize the completion of a high</w:t>
      </w:r>
      <w:r>
        <w:t>-</w:t>
      </w:r>
      <w:r w:rsidRPr="00A56C67">
        <w:t xml:space="preserve">quality inventory. </w:t>
      </w:r>
      <w:r>
        <w:t xml:space="preserve">The IMP can be updated periodically to reflect the most up-to-date information. </w:t>
      </w:r>
    </w:p>
    <w:p w14:paraId="7AE9544C" w14:textId="77777777" w:rsidR="00782DF0" w:rsidRDefault="00782DF0" w:rsidP="00782DF0"/>
    <w:p w14:paraId="6453DDD8" w14:textId="53C8BC4E" w:rsidR="00782DF0" w:rsidRDefault="00782DF0" w:rsidP="00782DF0">
      <w:r>
        <w:t xml:space="preserve">This simplified IMP form is provided as an accompanying document to </w:t>
      </w:r>
      <w:hyperlink r:id="rId7">
        <w:r w:rsidRPr="66A43E8A">
          <w:rPr>
            <w:rStyle w:val="Hyperlink"/>
            <w:color w:val="002060"/>
          </w:rPr>
          <w:t>U.S. EPA’s Simplified GHG Emissions Calculator (SGEC)</w:t>
        </w:r>
      </w:hyperlink>
      <w:r w:rsidRPr="66A43E8A">
        <w:rPr>
          <w:color w:val="002060"/>
        </w:rPr>
        <w:t>.</w:t>
      </w:r>
      <w:r>
        <w:t xml:space="preserve"> The form covers all recommended IMP components. It is presented in a simplified format and some items have been pre-populated with default responses consistent with the use of the SGEC.</w:t>
      </w:r>
    </w:p>
    <w:p w14:paraId="00729997" w14:textId="77777777" w:rsidR="00782DF0" w:rsidRDefault="00782DF0" w:rsidP="00782DF0"/>
    <w:p w14:paraId="477ADB78" w14:textId="0D3D0E4B" w:rsidR="00782DF0" w:rsidRPr="00421F0E" w:rsidRDefault="00782DF0" w:rsidP="00782DF0">
      <w:r>
        <w:t xml:space="preserve">Completion instructions for this IMP form are provided at the end of this document. Additional guidance on developing an IMP is included in the </w:t>
      </w:r>
      <w:hyperlink r:id="rId8">
        <w:r w:rsidRPr="66A43E8A">
          <w:rPr>
            <w:rStyle w:val="Hyperlink"/>
            <w:color w:val="002060"/>
          </w:rPr>
          <w:t>Guide to Greenhouse Gas Management for Small Business &amp; Low Emitters</w:t>
        </w:r>
      </w:hyperlink>
      <w:r>
        <w:t xml:space="preserve">. </w:t>
      </w:r>
    </w:p>
    <w:p w14:paraId="4F426B7A" w14:textId="77777777" w:rsidR="00782DF0" w:rsidRDefault="00782DF0" w:rsidP="00782DF0"/>
    <w:p w14:paraId="69A27CD3" w14:textId="77777777" w:rsidR="006D6961" w:rsidRDefault="006D6961" w:rsidP="00782DF0">
      <w:pPr>
        <w:rPr>
          <w:u w:val="single"/>
        </w:rPr>
      </w:pPr>
    </w:p>
    <w:p w14:paraId="7FF71344" w14:textId="77777777" w:rsidR="006D6961" w:rsidRDefault="006D6961" w:rsidP="00782DF0">
      <w:pPr>
        <w:rPr>
          <w:u w:val="single"/>
        </w:rPr>
      </w:pPr>
    </w:p>
    <w:p w14:paraId="4222074E" w14:textId="199B902F" w:rsidR="00782DF0" w:rsidRPr="00725F6A" w:rsidRDefault="00782DF0" w:rsidP="001232B7">
      <w:r w:rsidRPr="00725F6A">
        <w:t>Version Information:</w:t>
      </w:r>
    </w:p>
    <w:p w14:paraId="2E7F08F7" w14:textId="77777777" w:rsidR="00782DF0" w:rsidRDefault="00782DF0" w:rsidP="00782DF0"/>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
        <w:gridCol w:w="3607"/>
        <w:gridCol w:w="5477"/>
      </w:tblGrid>
      <w:tr w:rsidR="00782DF0" w:rsidRPr="008A5B97" w14:paraId="73509249" w14:textId="77777777" w:rsidTr="00E13956">
        <w:tc>
          <w:tcPr>
            <w:tcW w:w="703" w:type="dxa"/>
            <w:shd w:val="clear" w:color="auto" w:fill="CCCCCC"/>
          </w:tcPr>
          <w:p w14:paraId="5A87A619" w14:textId="77777777" w:rsidR="00782DF0" w:rsidRPr="008A5B97" w:rsidRDefault="00782DF0" w:rsidP="00E7186D">
            <w:pPr>
              <w:jc w:val="center"/>
              <w:rPr>
                <w:b/>
                <w:sz w:val="20"/>
              </w:rPr>
            </w:pPr>
            <w:r w:rsidRPr="008A5B97">
              <w:rPr>
                <w:b/>
                <w:sz w:val="20"/>
              </w:rPr>
              <w:t xml:space="preserve">Item </w:t>
            </w:r>
          </w:p>
        </w:tc>
        <w:tc>
          <w:tcPr>
            <w:tcW w:w="3607" w:type="dxa"/>
            <w:shd w:val="clear" w:color="auto" w:fill="CCCCCC"/>
          </w:tcPr>
          <w:p w14:paraId="20FBFA08" w14:textId="77777777" w:rsidR="00782DF0" w:rsidRPr="008A5B97" w:rsidRDefault="00782DF0" w:rsidP="00E7186D">
            <w:pPr>
              <w:jc w:val="center"/>
              <w:rPr>
                <w:b/>
                <w:sz w:val="20"/>
              </w:rPr>
            </w:pPr>
            <w:r w:rsidRPr="008A5B97">
              <w:rPr>
                <w:b/>
                <w:sz w:val="20"/>
              </w:rPr>
              <w:t>Description</w:t>
            </w:r>
          </w:p>
        </w:tc>
        <w:tc>
          <w:tcPr>
            <w:tcW w:w="5477" w:type="dxa"/>
            <w:shd w:val="clear" w:color="auto" w:fill="CCCCCC"/>
          </w:tcPr>
          <w:p w14:paraId="7DB3BC6D" w14:textId="77777777" w:rsidR="00782DF0" w:rsidRPr="008A5B97" w:rsidRDefault="00782DF0" w:rsidP="00E7186D">
            <w:pPr>
              <w:jc w:val="center"/>
              <w:rPr>
                <w:b/>
                <w:sz w:val="20"/>
              </w:rPr>
            </w:pPr>
          </w:p>
        </w:tc>
      </w:tr>
      <w:tr w:rsidR="00782DF0" w:rsidRPr="008A5B97" w14:paraId="209D0684" w14:textId="77777777" w:rsidTr="00E13956">
        <w:tc>
          <w:tcPr>
            <w:tcW w:w="703" w:type="dxa"/>
            <w:shd w:val="clear" w:color="auto" w:fill="auto"/>
          </w:tcPr>
          <w:p w14:paraId="750901E9" w14:textId="77777777" w:rsidR="00782DF0" w:rsidRPr="008A5B97" w:rsidRDefault="00782DF0" w:rsidP="00E7186D">
            <w:pPr>
              <w:rPr>
                <w:sz w:val="20"/>
              </w:rPr>
            </w:pPr>
            <w:r w:rsidRPr="008A5B97">
              <w:rPr>
                <w:sz w:val="20"/>
              </w:rPr>
              <w:t>A.</w:t>
            </w:r>
          </w:p>
        </w:tc>
        <w:tc>
          <w:tcPr>
            <w:tcW w:w="3607" w:type="dxa"/>
            <w:shd w:val="clear" w:color="auto" w:fill="auto"/>
          </w:tcPr>
          <w:p w14:paraId="759B5089" w14:textId="77777777" w:rsidR="00782DF0" w:rsidRPr="008A5B97" w:rsidRDefault="00782DF0" w:rsidP="00E7186D">
            <w:pPr>
              <w:rPr>
                <w:sz w:val="20"/>
              </w:rPr>
            </w:pPr>
            <w:r w:rsidRPr="008A5B97">
              <w:rPr>
                <w:sz w:val="20"/>
              </w:rPr>
              <w:t>Version Number of IMP:</w:t>
            </w:r>
          </w:p>
        </w:tc>
        <w:tc>
          <w:tcPr>
            <w:tcW w:w="5477" w:type="dxa"/>
            <w:shd w:val="clear" w:color="auto" w:fill="auto"/>
          </w:tcPr>
          <w:p w14:paraId="626D9293" w14:textId="0B8B4FED" w:rsidR="00782DF0" w:rsidRPr="008A5B97" w:rsidRDefault="004A589C" w:rsidP="00E7186D">
            <w:pPr>
              <w:rPr>
                <w:sz w:val="20"/>
              </w:rPr>
            </w:pPr>
            <w:r>
              <w:rPr>
                <w:sz w:val="20"/>
              </w:rPr>
              <w:t>3</w:t>
            </w:r>
          </w:p>
        </w:tc>
      </w:tr>
      <w:tr w:rsidR="00782DF0" w:rsidRPr="008A5B97" w14:paraId="268888A2" w14:textId="77777777" w:rsidTr="00E13956">
        <w:tc>
          <w:tcPr>
            <w:tcW w:w="703" w:type="dxa"/>
            <w:shd w:val="clear" w:color="auto" w:fill="auto"/>
          </w:tcPr>
          <w:p w14:paraId="430FCC1F" w14:textId="77777777" w:rsidR="00782DF0" w:rsidRPr="008A5B97" w:rsidRDefault="00782DF0" w:rsidP="00E7186D">
            <w:pPr>
              <w:rPr>
                <w:sz w:val="20"/>
              </w:rPr>
            </w:pPr>
            <w:r w:rsidRPr="008A5B97">
              <w:rPr>
                <w:sz w:val="20"/>
              </w:rPr>
              <w:t>B.</w:t>
            </w:r>
          </w:p>
        </w:tc>
        <w:tc>
          <w:tcPr>
            <w:tcW w:w="3607" w:type="dxa"/>
            <w:shd w:val="clear" w:color="auto" w:fill="auto"/>
          </w:tcPr>
          <w:p w14:paraId="501696C1" w14:textId="77777777" w:rsidR="00782DF0" w:rsidRPr="008A5B97" w:rsidRDefault="00782DF0" w:rsidP="00E7186D">
            <w:pPr>
              <w:rPr>
                <w:sz w:val="20"/>
              </w:rPr>
            </w:pPr>
            <w:r w:rsidRPr="008A5B97">
              <w:rPr>
                <w:sz w:val="20"/>
              </w:rPr>
              <w:t>Date IMP Completed:</w:t>
            </w:r>
          </w:p>
        </w:tc>
        <w:tc>
          <w:tcPr>
            <w:tcW w:w="5477" w:type="dxa"/>
            <w:shd w:val="clear" w:color="auto" w:fill="auto"/>
          </w:tcPr>
          <w:p w14:paraId="0DA24D9F" w14:textId="39CB5E31" w:rsidR="00782DF0" w:rsidRPr="008A5B97" w:rsidRDefault="00782DF0" w:rsidP="00E7186D">
            <w:pPr>
              <w:rPr>
                <w:sz w:val="20"/>
              </w:rPr>
            </w:pPr>
            <w:r>
              <w:rPr>
                <w:sz w:val="20"/>
              </w:rPr>
              <w:t>02/</w:t>
            </w:r>
            <w:r w:rsidR="00BE442D">
              <w:rPr>
                <w:sz w:val="20"/>
              </w:rPr>
              <w:t>28</w:t>
            </w:r>
            <w:r>
              <w:rPr>
                <w:sz w:val="20"/>
              </w:rPr>
              <w:t>/2021</w:t>
            </w:r>
          </w:p>
        </w:tc>
      </w:tr>
    </w:tbl>
    <w:p w14:paraId="5EEE6759" w14:textId="77777777" w:rsidR="00782DF0" w:rsidRDefault="00782DF0" w:rsidP="00782DF0"/>
    <w:p w14:paraId="7AFF9985" w14:textId="77777777" w:rsidR="00782DF0" w:rsidRPr="00711D95" w:rsidRDefault="00782DF0" w:rsidP="00782DF0">
      <w:pPr>
        <w:rPr>
          <w:u w:val="single"/>
        </w:rPr>
      </w:pPr>
      <w:r>
        <w:rPr>
          <w:u w:val="single"/>
        </w:rPr>
        <w:t>Organization</w:t>
      </w:r>
      <w:r w:rsidRPr="00711D95">
        <w:rPr>
          <w:u w:val="single"/>
        </w:rPr>
        <w:t xml:space="preserve"> Information:</w:t>
      </w:r>
    </w:p>
    <w:p w14:paraId="3AB17B81" w14:textId="77777777" w:rsidR="00782DF0" w:rsidRDefault="00782DF0" w:rsidP="00782DF0"/>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
        <w:gridCol w:w="3607"/>
        <w:gridCol w:w="5477"/>
      </w:tblGrid>
      <w:tr w:rsidR="00782DF0" w:rsidRPr="008A5B97" w14:paraId="5D112CCC" w14:textId="77777777" w:rsidTr="00E13956">
        <w:tc>
          <w:tcPr>
            <w:tcW w:w="703" w:type="dxa"/>
            <w:shd w:val="clear" w:color="auto" w:fill="CCCCCC"/>
          </w:tcPr>
          <w:p w14:paraId="45DBC4D3" w14:textId="77777777" w:rsidR="00782DF0" w:rsidRPr="008A5B97" w:rsidRDefault="00782DF0" w:rsidP="00E7186D">
            <w:pPr>
              <w:jc w:val="center"/>
              <w:rPr>
                <w:b/>
                <w:sz w:val="20"/>
              </w:rPr>
            </w:pPr>
            <w:r w:rsidRPr="008A5B97">
              <w:rPr>
                <w:b/>
                <w:sz w:val="20"/>
              </w:rPr>
              <w:t xml:space="preserve">Item </w:t>
            </w:r>
          </w:p>
        </w:tc>
        <w:tc>
          <w:tcPr>
            <w:tcW w:w="3607" w:type="dxa"/>
            <w:shd w:val="clear" w:color="auto" w:fill="CCCCCC"/>
          </w:tcPr>
          <w:p w14:paraId="1B1ABF00" w14:textId="77777777" w:rsidR="00782DF0" w:rsidRPr="008A5B97" w:rsidRDefault="00782DF0" w:rsidP="00E7186D">
            <w:pPr>
              <w:jc w:val="center"/>
              <w:rPr>
                <w:b/>
                <w:sz w:val="20"/>
              </w:rPr>
            </w:pPr>
            <w:r w:rsidRPr="008A5B97">
              <w:rPr>
                <w:b/>
                <w:sz w:val="20"/>
              </w:rPr>
              <w:t>Description</w:t>
            </w:r>
          </w:p>
        </w:tc>
        <w:tc>
          <w:tcPr>
            <w:tcW w:w="5477" w:type="dxa"/>
            <w:shd w:val="clear" w:color="auto" w:fill="CCCCCC"/>
          </w:tcPr>
          <w:p w14:paraId="6C1E2F80" w14:textId="77777777" w:rsidR="00782DF0" w:rsidRPr="008A5B97" w:rsidRDefault="00782DF0" w:rsidP="00E7186D">
            <w:pPr>
              <w:jc w:val="center"/>
              <w:rPr>
                <w:b/>
                <w:sz w:val="20"/>
              </w:rPr>
            </w:pPr>
          </w:p>
        </w:tc>
      </w:tr>
      <w:tr w:rsidR="00782DF0" w:rsidRPr="008A5B97" w14:paraId="44156672" w14:textId="77777777" w:rsidTr="00E13956">
        <w:tc>
          <w:tcPr>
            <w:tcW w:w="703" w:type="dxa"/>
            <w:shd w:val="clear" w:color="auto" w:fill="auto"/>
          </w:tcPr>
          <w:p w14:paraId="76F06C24" w14:textId="77777777" w:rsidR="00782DF0" w:rsidRPr="008A5B97" w:rsidRDefault="00782DF0" w:rsidP="00E7186D">
            <w:pPr>
              <w:rPr>
                <w:sz w:val="20"/>
              </w:rPr>
            </w:pPr>
            <w:r w:rsidRPr="008A5B97">
              <w:rPr>
                <w:sz w:val="20"/>
              </w:rPr>
              <w:t>1.</w:t>
            </w:r>
          </w:p>
        </w:tc>
        <w:tc>
          <w:tcPr>
            <w:tcW w:w="3607" w:type="dxa"/>
            <w:shd w:val="clear" w:color="auto" w:fill="auto"/>
          </w:tcPr>
          <w:p w14:paraId="00719FB6" w14:textId="77777777" w:rsidR="00782DF0" w:rsidRPr="008A5B97" w:rsidRDefault="00782DF0" w:rsidP="00E7186D">
            <w:pPr>
              <w:rPr>
                <w:sz w:val="20"/>
              </w:rPr>
            </w:pPr>
            <w:r>
              <w:rPr>
                <w:sz w:val="20"/>
              </w:rPr>
              <w:t>Organization</w:t>
            </w:r>
            <w:r w:rsidRPr="008A5B97">
              <w:rPr>
                <w:sz w:val="20"/>
              </w:rPr>
              <w:t xml:space="preserve"> Name:</w:t>
            </w:r>
          </w:p>
        </w:tc>
        <w:tc>
          <w:tcPr>
            <w:tcW w:w="5477" w:type="dxa"/>
            <w:shd w:val="clear" w:color="auto" w:fill="auto"/>
          </w:tcPr>
          <w:p w14:paraId="2208BBB2" w14:textId="53D384DF" w:rsidR="00782DF0" w:rsidRPr="008A5B97" w:rsidRDefault="00782DF0" w:rsidP="00E7186D">
            <w:pPr>
              <w:rPr>
                <w:sz w:val="20"/>
              </w:rPr>
            </w:pPr>
            <w:r>
              <w:rPr>
                <w:sz w:val="20"/>
              </w:rPr>
              <w:t>Contoso Coffee</w:t>
            </w:r>
          </w:p>
        </w:tc>
      </w:tr>
      <w:tr w:rsidR="00782DF0" w:rsidRPr="008A5B97" w14:paraId="1DDC56EB" w14:textId="77777777" w:rsidTr="00E13956">
        <w:tc>
          <w:tcPr>
            <w:tcW w:w="703" w:type="dxa"/>
            <w:shd w:val="clear" w:color="auto" w:fill="auto"/>
          </w:tcPr>
          <w:p w14:paraId="0407ED09" w14:textId="77777777" w:rsidR="00782DF0" w:rsidRPr="008A5B97" w:rsidRDefault="00782DF0" w:rsidP="00E7186D">
            <w:pPr>
              <w:rPr>
                <w:sz w:val="20"/>
              </w:rPr>
            </w:pPr>
            <w:r w:rsidRPr="008A5B97">
              <w:rPr>
                <w:sz w:val="20"/>
              </w:rPr>
              <w:t>2.</w:t>
            </w:r>
          </w:p>
        </w:tc>
        <w:tc>
          <w:tcPr>
            <w:tcW w:w="3607" w:type="dxa"/>
            <w:shd w:val="clear" w:color="auto" w:fill="auto"/>
          </w:tcPr>
          <w:p w14:paraId="3F1D2452" w14:textId="77777777" w:rsidR="00782DF0" w:rsidRPr="008A5B97" w:rsidRDefault="00782DF0" w:rsidP="00E7186D">
            <w:pPr>
              <w:rPr>
                <w:sz w:val="20"/>
              </w:rPr>
            </w:pPr>
            <w:r w:rsidRPr="008A5B97">
              <w:rPr>
                <w:sz w:val="20"/>
              </w:rPr>
              <w:t>Address:</w:t>
            </w:r>
          </w:p>
        </w:tc>
        <w:tc>
          <w:tcPr>
            <w:tcW w:w="5477" w:type="dxa"/>
            <w:shd w:val="clear" w:color="auto" w:fill="auto"/>
          </w:tcPr>
          <w:p w14:paraId="5C074484" w14:textId="326B9675" w:rsidR="00782DF0" w:rsidRPr="008A5B97" w:rsidRDefault="00BE442D" w:rsidP="00E7186D">
            <w:pPr>
              <w:rPr>
                <w:sz w:val="20"/>
              </w:rPr>
            </w:pPr>
            <w:r>
              <w:rPr>
                <w:sz w:val="20"/>
              </w:rPr>
              <w:t>Contoso Coffee Address</w:t>
            </w:r>
          </w:p>
        </w:tc>
      </w:tr>
      <w:tr w:rsidR="00782DF0" w:rsidRPr="008A5B97" w14:paraId="3207A4F7" w14:textId="77777777" w:rsidTr="00E13956">
        <w:tc>
          <w:tcPr>
            <w:tcW w:w="703" w:type="dxa"/>
            <w:shd w:val="clear" w:color="auto" w:fill="auto"/>
          </w:tcPr>
          <w:p w14:paraId="28FF3C7B" w14:textId="77777777" w:rsidR="00782DF0" w:rsidRPr="008A5B97" w:rsidRDefault="00782DF0" w:rsidP="00E7186D">
            <w:pPr>
              <w:rPr>
                <w:sz w:val="20"/>
              </w:rPr>
            </w:pPr>
            <w:r w:rsidRPr="008A5B97">
              <w:rPr>
                <w:sz w:val="20"/>
              </w:rPr>
              <w:t>3.</w:t>
            </w:r>
          </w:p>
        </w:tc>
        <w:tc>
          <w:tcPr>
            <w:tcW w:w="3607" w:type="dxa"/>
            <w:shd w:val="clear" w:color="auto" w:fill="auto"/>
          </w:tcPr>
          <w:p w14:paraId="62BFFC9E" w14:textId="77777777" w:rsidR="00782DF0" w:rsidRPr="008A5B97" w:rsidRDefault="00782DF0" w:rsidP="00E7186D">
            <w:pPr>
              <w:rPr>
                <w:sz w:val="20"/>
              </w:rPr>
            </w:pPr>
            <w:r w:rsidRPr="008A5B97">
              <w:rPr>
                <w:sz w:val="20"/>
              </w:rPr>
              <w:t>Inventory Contact</w:t>
            </w:r>
            <w:r>
              <w:rPr>
                <w:sz w:val="20"/>
              </w:rPr>
              <w:t xml:space="preserve"> Name</w:t>
            </w:r>
            <w:r w:rsidRPr="008A5B97">
              <w:rPr>
                <w:sz w:val="20"/>
              </w:rPr>
              <w:t>:</w:t>
            </w:r>
          </w:p>
        </w:tc>
        <w:tc>
          <w:tcPr>
            <w:tcW w:w="5477" w:type="dxa"/>
            <w:shd w:val="clear" w:color="auto" w:fill="auto"/>
          </w:tcPr>
          <w:p w14:paraId="7A4B339A" w14:textId="77D02448" w:rsidR="00782DF0" w:rsidRPr="008A5B97" w:rsidRDefault="007850DF" w:rsidP="00E7186D">
            <w:pPr>
              <w:rPr>
                <w:sz w:val="20"/>
              </w:rPr>
            </w:pPr>
            <w:r>
              <w:rPr>
                <w:sz w:val="20"/>
              </w:rPr>
              <w:t>Evan L</w:t>
            </w:r>
            <w:r w:rsidR="008073C0">
              <w:rPr>
                <w:sz w:val="20"/>
              </w:rPr>
              <w:t>ewis</w:t>
            </w:r>
          </w:p>
        </w:tc>
      </w:tr>
      <w:tr w:rsidR="00782DF0" w:rsidRPr="008A5B97" w14:paraId="7A9D1876" w14:textId="77777777" w:rsidTr="00E13956">
        <w:tc>
          <w:tcPr>
            <w:tcW w:w="703" w:type="dxa"/>
            <w:shd w:val="clear" w:color="auto" w:fill="auto"/>
          </w:tcPr>
          <w:p w14:paraId="6A5061AF" w14:textId="77777777" w:rsidR="00782DF0" w:rsidRPr="008A5B97" w:rsidRDefault="00782DF0" w:rsidP="00E7186D">
            <w:pPr>
              <w:rPr>
                <w:sz w:val="20"/>
              </w:rPr>
            </w:pPr>
            <w:r w:rsidRPr="008A5B97">
              <w:rPr>
                <w:sz w:val="20"/>
              </w:rPr>
              <w:t>4.</w:t>
            </w:r>
          </w:p>
        </w:tc>
        <w:tc>
          <w:tcPr>
            <w:tcW w:w="3607" w:type="dxa"/>
            <w:shd w:val="clear" w:color="auto" w:fill="auto"/>
          </w:tcPr>
          <w:p w14:paraId="28C05B21" w14:textId="77777777" w:rsidR="00782DF0" w:rsidRPr="008A5B97" w:rsidRDefault="00782DF0" w:rsidP="00E7186D">
            <w:pPr>
              <w:rPr>
                <w:sz w:val="20"/>
              </w:rPr>
            </w:pPr>
            <w:r w:rsidRPr="008A5B97">
              <w:rPr>
                <w:sz w:val="20"/>
              </w:rPr>
              <w:t>Contact Information:</w:t>
            </w:r>
          </w:p>
        </w:tc>
        <w:tc>
          <w:tcPr>
            <w:tcW w:w="5477" w:type="dxa"/>
            <w:shd w:val="clear" w:color="auto" w:fill="auto"/>
          </w:tcPr>
          <w:p w14:paraId="7674D1AF" w14:textId="50FC511C" w:rsidR="00782DF0" w:rsidRPr="008A5B97" w:rsidRDefault="00BE442D" w:rsidP="00E7186D">
            <w:pPr>
              <w:rPr>
                <w:sz w:val="20"/>
              </w:rPr>
            </w:pPr>
            <w:r>
              <w:rPr>
                <w:sz w:val="20"/>
              </w:rPr>
              <w:t>Persona info</w:t>
            </w:r>
          </w:p>
        </w:tc>
      </w:tr>
    </w:tbl>
    <w:p w14:paraId="77C06AAA" w14:textId="77777777" w:rsidR="00782DF0" w:rsidRDefault="00782DF0" w:rsidP="00782DF0"/>
    <w:p w14:paraId="2BC8E914" w14:textId="77777777" w:rsidR="00782DF0" w:rsidRPr="0090712A" w:rsidRDefault="00782DF0" w:rsidP="00782DF0">
      <w:pPr>
        <w:rPr>
          <w:u w:val="single"/>
        </w:rPr>
      </w:pPr>
      <w:r w:rsidRPr="0090712A">
        <w:rPr>
          <w:u w:val="single"/>
        </w:rPr>
        <w:t>Boundary Conditions:</w:t>
      </w:r>
    </w:p>
    <w:p w14:paraId="55A27EB4" w14:textId="77777777" w:rsidR="00782DF0" w:rsidRDefault="00782DF0" w:rsidP="00782DF0"/>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1468"/>
        <w:gridCol w:w="4038"/>
      </w:tblGrid>
      <w:tr w:rsidR="00782DF0" w:rsidRPr="008A5B97" w14:paraId="6FD44A44" w14:textId="77777777" w:rsidTr="00E13956">
        <w:tc>
          <w:tcPr>
            <w:tcW w:w="704" w:type="dxa"/>
            <w:shd w:val="clear" w:color="auto" w:fill="CCCCCC"/>
          </w:tcPr>
          <w:p w14:paraId="55E3A272"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18DBCE33" w14:textId="77777777" w:rsidR="00782DF0" w:rsidRPr="008A5B97" w:rsidRDefault="00782DF0" w:rsidP="00E7186D">
            <w:pPr>
              <w:jc w:val="center"/>
              <w:rPr>
                <w:b/>
                <w:sz w:val="20"/>
              </w:rPr>
            </w:pPr>
            <w:r w:rsidRPr="008A5B97">
              <w:rPr>
                <w:b/>
                <w:sz w:val="20"/>
              </w:rPr>
              <w:t>Description</w:t>
            </w:r>
          </w:p>
        </w:tc>
        <w:tc>
          <w:tcPr>
            <w:tcW w:w="1468" w:type="dxa"/>
            <w:shd w:val="clear" w:color="auto" w:fill="CCCCCC"/>
          </w:tcPr>
          <w:p w14:paraId="43824BC0" w14:textId="77777777" w:rsidR="00782DF0" w:rsidRPr="008A5B97" w:rsidRDefault="00782DF0" w:rsidP="00E7186D">
            <w:pPr>
              <w:jc w:val="center"/>
              <w:rPr>
                <w:b/>
                <w:sz w:val="20"/>
              </w:rPr>
            </w:pPr>
            <w:r w:rsidRPr="008A5B97">
              <w:rPr>
                <w:b/>
                <w:sz w:val="20"/>
              </w:rPr>
              <w:t xml:space="preserve">Selection </w:t>
            </w:r>
          </w:p>
          <w:p w14:paraId="78A0DAB1" w14:textId="77777777" w:rsidR="00782DF0" w:rsidRPr="008A5B97" w:rsidRDefault="00782DF0" w:rsidP="00E7186D">
            <w:pPr>
              <w:jc w:val="center"/>
              <w:rPr>
                <w:b/>
                <w:sz w:val="20"/>
              </w:rPr>
            </w:pPr>
            <w:r w:rsidRPr="008A5B97">
              <w:rPr>
                <w:b/>
                <w:sz w:val="20"/>
              </w:rPr>
              <w:t>(Check one)</w:t>
            </w:r>
          </w:p>
        </w:tc>
        <w:tc>
          <w:tcPr>
            <w:tcW w:w="4038" w:type="dxa"/>
            <w:shd w:val="clear" w:color="auto" w:fill="CCCCCC"/>
          </w:tcPr>
          <w:p w14:paraId="4DF29F40" w14:textId="77777777" w:rsidR="00782DF0" w:rsidRPr="008A5B97" w:rsidRDefault="00782DF0" w:rsidP="00E7186D">
            <w:pPr>
              <w:jc w:val="center"/>
              <w:rPr>
                <w:b/>
                <w:sz w:val="20"/>
              </w:rPr>
            </w:pPr>
            <w:r w:rsidRPr="008A5B97">
              <w:rPr>
                <w:b/>
                <w:sz w:val="20"/>
              </w:rPr>
              <w:t>Boundary Selection Approach</w:t>
            </w:r>
          </w:p>
        </w:tc>
      </w:tr>
      <w:tr w:rsidR="00782DF0" w:rsidRPr="008A5B97" w14:paraId="4311AAF3" w14:textId="77777777" w:rsidTr="00E13956">
        <w:tc>
          <w:tcPr>
            <w:tcW w:w="704" w:type="dxa"/>
            <w:vMerge w:val="restart"/>
            <w:shd w:val="clear" w:color="auto" w:fill="auto"/>
          </w:tcPr>
          <w:p w14:paraId="3E3201BF" w14:textId="77777777" w:rsidR="00782DF0" w:rsidRPr="008A5B97" w:rsidRDefault="00782DF0" w:rsidP="00E7186D">
            <w:pPr>
              <w:rPr>
                <w:sz w:val="20"/>
              </w:rPr>
            </w:pPr>
            <w:r w:rsidRPr="008A5B97">
              <w:rPr>
                <w:sz w:val="20"/>
              </w:rPr>
              <w:t>5.</w:t>
            </w:r>
          </w:p>
        </w:tc>
        <w:tc>
          <w:tcPr>
            <w:tcW w:w="3577" w:type="dxa"/>
            <w:vMerge w:val="restart"/>
            <w:shd w:val="clear" w:color="auto" w:fill="auto"/>
          </w:tcPr>
          <w:p w14:paraId="1F79DDB9" w14:textId="77777777" w:rsidR="00782DF0" w:rsidRPr="008A5B97" w:rsidRDefault="00782DF0" w:rsidP="00E7186D">
            <w:pPr>
              <w:rPr>
                <w:sz w:val="20"/>
              </w:rPr>
            </w:pPr>
            <w:r w:rsidRPr="008A5B97">
              <w:rPr>
                <w:sz w:val="20"/>
              </w:rPr>
              <w:t>Organizational Boundary:</w:t>
            </w:r>
          </w:p>
          <w:p w14:paraId="213BB3D0" w14:textId="77777777" w:rsidR="00782DF0" w:rsidRPr="008A5B97" w:rsidRDefault="00782DF0" w:rsidP="00E7186D">
            <w:pPr>
              <w:rPr>
                <w:i/>
                <w:sz w:val="20"/>
              </w:rPr>
            </w:pPr>
            <w:r w:rsidRPr="008A5B97">
              <w:rPr>
                <w:sz w:val="20"/>
              </w:rPr>
              <w:t>(</w:t>
            </w:r>
            <w:r w:rsidRPr="008A5B97">
              <w:rPr>
                <w:i/>
                <w:sz w:val="20"/>
              </w:rPr>
              <w:t>Select the organizational boundary approach used for GHG inventory.</w:t>
            </w:r>
            <w:r w:rsidRPr="008A5B97">
              <w:rPr>
                <w:sz w:val="20"/>
              </w:rPr>
              <w:t>)</w:t>
            </w:r>
          </w:p>
        </w:tc>
        <w:tc>
          <w:tcPr>
            <w:tcW w:w="1468" w:type="dxa"/>
            <w:shd w:val="clear" w:color="auto" w:fill="auto"/>
          </w:tcPr>
          <w:p w14:paraId="0A6DEF7C" w14:textId="77777777" w:rsidR="00782DF0" w:rsidRPr="008A5B97" w:rsidRDefault="00782DF0" w:rsidP="00E7186D">
            <w:pPr>
              <w:rPr>
                <w:sz w:val="20"/>
              </w:rPr>
            </w:pPr>
          </w:p>
        </w:tc>
        <w:tc>
          <w:tcPr>
            <w:tcW w:w="4038" w:type="dxa"/>
            <w:shd w:val="clear" w:color="auto" w:fill="auto"/>
          </w:tcPr>
          <w:p w14:paraId="36890F03" w14:textId="77777777" w:rsidR="00782DF0" w:rsidRPr="008A5B97" w:rsidRDefault="00782DF0" w:rsidP="00E7186D">
            <w:pPr>
              <w:rPr>
                <w:sz w:val="20"/>
              </w:rPr>
            </w:pPr>
            <w:r w:rsidRPr="008A5B97">
              <w:rPr>
                <w:sz w:val="20"/>
              </w:rPr>
              <w:t>Equity Approach</w:t>
            </w:r>
          </w:p>
        </w:tc>
      </w:tr>
      <w:tr w:rsidR="00782DF0" w:rsidRPr="008A5B97" w14:paraId="2FA83E8A" w14:textId="77777777" w:rsidTr="00E13956">
        <w:tc>
          <w:tcPr>
            <w:tcW w:w="704" w:type="dxa"/>
            <w:vMerge/>
            <w:shd w:val="clear" w:color="auto" w:fill="auto"/>
          </w:tcPr>
          <w:p w14:paraId="17D80359" w14:textId="77777777" w:rsidR="00782DF0" w:rsidRPr="008A5B97" w:rsidRDefault="00782DF0" w:rsidP="00E7186D">
            <w:pPr>
              <w:rPr>
                <w:sz w:val="20"/>
              </w:rPr>
            </w:pPr>
          </w:p>
        </w:tc>
        <w:tc>
          <w:tcPr>
            <w:tcW w:w="3577" w:type="dxa"/>
            <w:vMerge/>
            <w:shd w:val="clear" w:color="auto" w:fill="auto"/>
          </w:tcPr>
          <w:p w14:paraId="5505235B" w14:textId="77777777" w:rsidR="00782DF0" w:rsidRPr="008A5B97" w:rsidRDefault="00782DF0" w:rsidP="00E7186D">
            <w:pPr>
              <w:rPr>
                <w:sz w:val="20"/>
              </w:rPr>
            </w:pPr>
          </w:p>
        </w:tc>
        <w:tc>
          <w:tcPr>
            <w:tcW w:w="1468" w:type="dxa"/>
            <w:shd w:val="clear" w:color="auto" w:fill="auto"/>
          </w:tcPr>
          <w:p w14:paraId="412A3279" w14:textId="77777777" w:rsidR="00782DF0" w:rsidRPr="008A5B97" w:rsidRDefault="00782DF0" w:rsidP="00E7186D">
            <w:pPr>
              <w:rPr>
                <w:sz w:val="20"/>
              </w:rPr>
            </w:pPr>
          </w:p>
        </w:tc>
        <w:tc>
          <w:tcPr>
            <w:tcW w:w="4038" w:type="dxa"/>
            <w:shd w:val="clear" w:color="auto" w:fill="auto"/>
          </w:tcPr>
          <w:p w14:paraId="0ADF32B0" w14:textId="77777777" w:rsidR="00782DF0" w:rsidRPr="008A5B97" w:rsidRDefault="00782DF0" w:rsidP="00E7186D">
            <w:pPr>
              <w:rPr>
                <w:sz w:val="20"/>
              </w:rPr>
            </w:pPr>
            <w:r w:rsidRPr="008A5B97">
              <w:rPr>
                <w:sz w:val="20"/>
              </w:rPr>
              <w:t>Control Approach (Financial Control)</w:t>
            </w:r>
          </w:p>
        </w:tc>
      </w:tr>
      <w:tr w:rsidR="00782DF0" w:rsidRPr="008A5B97" w14:paraId="6F4093E2" w14:textId="77777777" w:rsidTr="00E13956">
        <w:tc>
          <w:tcPr>
            <w:tcW w:w="704" w:type="dxa"/>
            <w:vMerge/>
            <w:tcBorders>
              <w:bottom w:val="single" w:sz="4" w:space="0" w:color="auto"/>
            </w:tcBorders>
            <w:shd w:val="clear" w:color="auto" w:fill="auto"/>
          </w:tcPr>
          <w:p w14:paraId="6473FB3D" w14:textId="77777777" w:rsidR="00782DF0" w:rsidRPr="008A5B97" w:rsidRDefault="00782DF0" w:rsidP="00E7186D">
            <w:pPr>
              <w:rPr>
                <w:sz w:val="20"/>
              </w:rPr>
            </w:pPr>
          </w:p>
        </w:tc>
        <w:tc>
          <w:tcPr>
            <w:tcW w:w="3577" w:type="dxa"/>
            <w:vMerge/>
            <w:tcBorders>
              <w:bottom w:val="single" w:sz="4" w:space="0" w:color="auto"/>
            </w:tcBorders>
            <w:shd w:val="clear" w:color="auto" w:fill="auto"/>
          </w:tcPr>
          <w:p w14:paraId="507A3B76" w14:textId="77777777" w:rsidR="00782DF0" w:rsidRPr="008A5B97" w:rsidRDefault="00782DF0" w:rsidP="00E7186D">
            <w:pPr>
              <w:rPr>
                <w:sz w:val="20"/>
              </w:rPr>
            </w:pPr>
          </w:p>
        </w:tc>
        <w:tc>
          <w:tcPr>
            <w:tcW w:w="1468" w:type="dxa"/>
            <w:tcBorders>
              <w:bottom w:val="single" w:sz="4" w:space="0" w:color="auto"/>
            </w:tcBorders>
            <w:shd w:val="clear" w:color="auto" w:fill="auto"/>
          </w:tcPr>
          <w:p w14:paraId="7C47F1B5" w14:textId="77777777" w:rsidR="00782DF0" w:rsidRPr="008A5B97" w:rsidRDefault="00782DF0" w:rsidP="00E7186D">
            <w:pPr>
              <w:rPr>
                <w:sz w:val="20"/>
              </w:rPr>
            </w:pPr>
          </w:p>
        </w:tc>
        <w:tc>
          <w:tcPr>
            <w:tcW w:w="4038" w:type="dxa"/>
            <w:tcBorders>
              <w:bottom w:val="single" w:sz="4" w:space="0" w:color="auto"/>
            </w:tcBorders>
            <w:shd w:val="clear" w:color="auto" w:fill="auto"/>
          </w:tcPr>
          <w:p w14:paraId="6F10B6C5" w14:textId="77777777" w:rsidR="00782DF0" w:rsidRPr="008A5B97" w:rsidRDefault="00782DF0" w:rsidP="00E7186D">
            <w:pPr>
              <w:rPr>
                <w:sz w:val="20"/>
              </w:rPr>
            </w:pPr>
            <w:r w:rsidRPr="008A5B97">
              <w:rPr>
                <w:sz w:val="20"/>
              </w:rPr>
              <w:t>Control Approach (Operational Control)</w:t>
            </w:r>
          </w:p>
        </w:tc>
      </w:tr>
    </w:tbl>
    <w:p w14:paraId="1B7629BC" w14:textId="77777777" w:rsidR="00782DF0" w:rsidRDefault="00782DF0" w:rsidP="00782DF0"/>
    <w:p w14:paraId="1F2BC2AD" w14:textId="77777777" w:rsidR="00782DF0" w:rsidRDefault="00782DF0" w:rsidP="00782DF0"/>
    <w:p w14:paraId="6CD83538" w14:textId="77777777" w:rsidR="00782DF0" w:rsidRDefault="00782DF0" w:rsidP="00782DF0"/>
    <w:p w14:paraId="3D7EA566" w14:textId="77777777" w:rsidR="00782DF0" w:rsidRDefault="00782DF0" w:rsidP="00782DF0"/>
    <w:p w14:paraId="3E9BFDDD" w14:textId="77777777" w:rsidR="00782DF0" w:rsidRDefault="00782DF0" w:rsidP="00782DF0"/>
    <w:tbl>
      <w:tblPr>
        <w:tblpPr w:leftFromText="180" w:rightFromText="180" w:vertAnchor="text" w:tblpX="108" w:tblpY="1"/>
        <w:tblOverlap w:val="neve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7"/>
        <w:gridCol w:w="3703"/>
        <w:gridCol w:w="5485"/>
      </w:tblGrid>
      <w:tr w:rsidR="00782DF0" w:rsidRPr="008A5B97" w14:paraId="542A64A2" w14:textId="77777777" w:rsidTr="00E13956">
        <w:tc>
          <w:tcPr>
            <w:tcW w:w="617" w:type="dxa"/>
            <w:shd w:val="clear" w:color="auto" w:fill="CCCCCC"/>
          </w:tcPr>
          <w:p w14:paraId="0166EFE4" w14:textId="77777777" w:rsidR="00782DF0" w:rsidRPr="008A5B97" w:rsidRDefault="00782DF0" w:rsidP="00D51F15">
            <w:pPr>
              <w:jc w:val="center"/>
              <w:rPr>
                <w:b/>
                <w:sz w:val="20"/>
              </w:rPr>
            </w:pPr>
            <w:r w:rsidRPr="008A5B97">
              <w:rPr>
                <w:b/>
                <w:sz w:val="20"/>
              </w:rPr>
              <w:t xml:space="preserve">Item </w:t>
            </w:r>
          </w:p>
        </w:tc>
        <w:tc>
          <w:tcPr>
            <w:tcW w:w="3703" w:type="dxa"/>
            <w:shd w:val="clear" w:color="auto" w:fill="CCCCCC"/>
          </w:tcPr>
          <w:p w14:paraId="650DA0D1" w14:textId="77777777" w:rsidR="00782DF0" w:rsidRPr="008A5B97" w:rsidRDefault="00782DF0" w:rsidP="00D51F15">
            <w:pPr>
              <w:jc w:val="center"/>
              <w:rPr>
                <w:b/>
                <w:sz w:val="20"/>
              </w:rPr>
            </w:pPr>
            <w:r w:rsidRPr="008A5B97">
              <w:rPr>
                <w:b/>
                <w:sz w:val="20"/>
              </w:rPr>
              <w:t>Description</w:t>
            </w:r>
          </w:p>
        </w:tc>
        <w:tc>
          <w:tcPr>
            <w:tcW w:w="5485" w:type="dxa"/>
            <w:shd w:val="clear" w:color="auto" w:fill="CCCCCC"/>
          </w:tcPr>
          <w:p w14:paraId="56DF6B76" w14:textId="77777777" w:rsidR="00782DF0" w:rsidRPr="008A5B97" w:rsidRDefault="00782DF0" w:rsidP="00D51F15">
            <w:pPr>
              <w:jc w:val="center"/>
              <w:rPr>
                <w:b/>
                <w:sz w:val="20"/>
              </w:rPr>
            </w:pPr>
            <w:r w:rsidRPr="008A5B97">
              <w:rPr>
                <w:b/>
                <w:sz w:val="20"/>
              </w:rPr>
              <w:t>Boundary Selection Process</w:t>
            </w:r>
          </w:p>
        </w:tc>
      </w:tr>
      <w:tr w:rsidR="00782DF0" w:rsidRPr="008A5B97" w14:paraId="466F0C47" w14:textId="77777777" w:rsidTr="00E13956">
        <w:tc>
          <w:tcPr>
            <w:tcW w:w="617" w:type="dxa"/>
            <w:shd w:val="clear" w:color="auto" w:fill="auto"/>
          </w:tcPr>
          <w:p w14:paraId="796381BA" w14:textId="77777777" w:rsidR="00782DF0" w:rsidRPr="008A5B97" w:rsidRDefault="00782DF0" w:rsidP="00D51F15">
            <w:pPr>
              <w:rPr>
                <w:sz w:val="20"/>
              </w:rPr>
            </w:pPr>
            <w:r w:rsidRPr="008A5B97">
              <w:rPr>
                <w:sz w:val="20"/>
              </w:rPr>
              <w:t>5A.</w:t>
            </w:r>
          </w:p>
        </w:tc>
        <w:tc>
          <w:tcPr>
            <w:tcW w:w="3703" w:type="dxa"/>
            <w:shd w:val="clear" w:color="auto" w:fill="auto"/>
          </w:tcPr>
          <w:p w14:paraId="7974A577" w14:textId="37B0BEAE" w:rsidR="00782DF0" w:rsidRPr="008A5B97" w:rsidRDefault="00782DF0" w:rsidP="00D51F15">
            <w:pPr>
              <w:rPr>
                <w:sz w:val="20"/>
              </w:rPr>
            </w:pPr>
            <w:r w:rsidRPr="008A5B97">
              <w:rPr>
                <w:sz w:val="20"/>
              </w:rPr>
              <w:t xml:space="preserve">Organizational Boundary Selection Process:  </w:t>
            </w:r>
          </w:p>
          <w:p w14:paraId="0AFCD1D3" w14:textId="77777777" w:rsidR="00782DF0" w:rsidRPr="008A5B97" w:rsidRDefault="00782DF0" w:rsidP="00D51F15">
            <w:pPr>
              <w:rPr>
                <w:sz w:val="20"/>
              </w:rPr>
            </w:pPr>
            <w:r w:rsidRPr="008A5B97">
              <w:rPr>
                <w:sz w:val="20"/>
              </w:rPr>
              <w:t>(</w:t>
            </w:r>
            <w:r w:rsidRPr="008A5B97">
              <w:rPr>
                <w:i/>
                <w:sz w:val="20"/>
              </w:rPr>
              <w:t>Describe how the organizational boundary selection approach was chosen.</w:t>
            </w:r>
            <w:r w:rsidRPr="008A5B97">
              <w:rPr>
                <w:sz w:val="20"/>
              </w:rPr>
              <w:t>)</w:t>
            </w:r>
          </w:p>
        </w:tc>
        <w:tc>
          <w:tcPr>
            <w:tcW w:w="5485" w:type="dxa"/>
            <w:shd w:val="clear" w:color="auto" w:fill="auto"/>
          </w:tcPr>
          <w:p w14:paraId="200A4E6A" w14:textId="77777777" w:rsidR="00782DF0" w:rsidRPr="008A5B97" w:rsidRDefault="00782DF0" w:rsidP="00D51F15">
            <w:pPr>
              <w:rPr>
                <w:sz w:val="20"/>
              </w:rPr>
            </w:pPr>
          </w:p>
        </w:tc>
      </w:tr>
    </w:tbl>
    <w:p w14:paraId="2D36DC7B" w14:textId="01A7F679" w:rsidR="00782DF0" w:rsidRDefault="00D51F15" w:rsidP="00782DF0">
      <w:r>
        <w:br w:type="textWrapping" w:clear="all"/>
      </w: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506"/>
      </w:tblGrid>
      <w:tr w:rsidR="00782DF0" w:rsidRPr="008A5B97" w14:paraId="4CCC21FA" w14:textId="77777777" w:rsidTr="00E13956">
        <w:tc>
          <w:tcPr>
            <w:tcW w:w="704" w:type="dxa"/>
            <w:shd w:val="clear" w:color="auto" w:fill="CCCCCC"/>
          </w:tcPr>
          <w:p w14:paraId="2CB5289C"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3CE3BEEA" w14:textId="77777777" w:rsidR="00782DF0" w:rsidRPr="008A5B97" w:rsidRDefault="00782DF0" w:rsidP="00E7186D">
            <w:pPr>
              <w:jc w:val="center"/>
              <w:rPr>
                <w:b/>
                <w:sz w:val="20"/>
              </w:rPr>
            </w:pPr>
            <w:r w:rsidRPr="008A5B97">
              <w:rPr>
                <w:b/>
                <w:sz w:val="20"/>
              </w:rPr>
              <w:t>Description</w:t>
            </w:r>
          </w:p>
        </w:tc>
        <w:tc>
          <w:tcPr>
            <w:tcW w:w="5506" w:type="dxa"/>
            <w:shd w:val="clear" w:color="auto" w:fill="CCCCCC"/>
          </w:tcPr>
          <w:p w14:paraId="081FF379" w14:textId="77777777" w:rsidR="00782DF0" w:rsidRPr="008A5B97" w:rsidRDefault="00782DF0" w:rsidP="00E7186D">
            <w:pPr>
              <w:jc w:val="center"/>
              <w:rPr>
                <w:b/>
                <w:sz w:val="20"/>
              </w:rPr>
            </w:pPr>
            <w:r>
              <w:rPr>
                <w:b/>
                <w:sz w:val="20"/>
              </w:rPr>
              <w:t>Organization</w:t>
            </w:r>
            <w:r w:rsidRPr="008A5B97">
              <w:rPr>
                <w:b/>
                <w:sz w:val="20"/>
              </w:rPr>
              <w:t xml:space="preserve"> Facilities</w:t>
            </w:r>
          </w:p>
        </w:tc>
      </w:tr>
      <w:tr w:rsidR="00782DF0" w:rsidRPr="008A5B97" w14:paraId="4B3522D8" w14:textId="77777777" w:rsidTr="00E13956">
        <w:trPr>
          <w:trHeight w:val="4607"/>
        </w:trPr>
        <w:tc>
          <w:tcPr>
            <w:tcW w:w="704" w:type="dxa"/>
            <w:shd w:val="clear" w:color="auto" w:fill="auto"/>
          </w:tcPr>
          <w:p w14:paraId="4E40566D" w14:textId="77777777" w:rsidR="00782DF0" w:rsidRPr="008A5B97" w:rsidRDefault="00782DF0" w:rsidP="00E7186D">
            <w:pPr>
              <w:rPr>
                <w:sz w:val="20"/>
              </w:rPr>
            </w:pPr>
            <w:r w:rsidRPr="008A5B97">
              <w:rPr>
                <w:sz w:val="20"/>
              </w:rPr>
              <w:t>6.</w:t>
            </w:r>
          </w:p>
        </w:tc>
        <w:tc>
          <w:tcPr>
            <w:tcW w:w="3577" w:type="dxa"/>
            <w:shd w:val="clear" w:color="auto" w:fill="auto"/>
          </w:tcPr>
          <w:p w14:paraId="15406EF0" w14:textId="77777777" w:rsidR="00782DF0" w:rsidRPr="008A5B97" w:rsidRDefault="00782DF0" w:rsidP="00E7186D">
            <w:pPr>
              <w:rPr>
                <w:sz w:val="20"/>
              </w:rPr>
            </w:pPr>
            <w:r w:rsidRPr="008A5B97">
              <w:rPr>
                <w:sz w:val="20"/>
              </w:rPr>
              <w:t>List of Facilities Included Under Selected Organizational Boundary:</w:t>
            </w:r>
          </w:p>
          <w:p w14:paraId="63ECB0C5" w14:textId="77777777" w:rsidR="00782DF0" w:rsidRPr="008A5B97" w:rsidRDefault="00782DF0" w:rsidP="00E7186D">
            <w:pPr>
              <w:rPr>
                <w:sz w:val="20"/>
              </w:rPr>
            </w:pPr>
            <w:r w:rsidRPr="008A5B97">
              <w:rPr>
                <w:sz w:val="20"/>
              </w:rPr>
              <w:t>(</w:t>
            </w:r>
            <w:r w:rsidRPr="008A5B97">
              <w:rPr>
                <w:i/>
                <w:sz w:val="20"/>
              </w:rPr>
              <w:t xml:space="preserve">List </w:t>
            </w:r>
            <w:proofErr w:type="gramStart"/>
            <w:r w:rsidRPr="008A5B97">
              <w:rPr>
                <w:i/>
                <w:sz w:val="20"/>
              </w:rPr>
              <w:t>all of</w:t>
            </w:r>
            <w:proofErr w:type="gramEnd"/>
            <w:r w:rsidRPr="008A5B97">
              <w:rPr>
                <w:i/>
                <w:sz w:val="20"/>
              </w:rPr>
              <w:t xml:space="preserve"> the </w:t>
            </w:r>
            <w:r>
              <w:rPr>
                <w:i/>
                <w:sz w:val="20"/>
              </w:rPr>
              <w:t>organization</w:t>
            </w:r>
            <w:r w:rsidRPr="008A5B97">
              <w:rPr>
                <w:i/>
                <w:sz w:val="20"/>
              </w:rPr>
              <w:t>-wide facilities included under the selected organizational boundary and include the ownership status (</w:t>
            </w:r>
            <w:r>
              <w:rPr>
                <w:i/>
                <w:sz w:val="20"/>
              </w:rPr>
              <w:t>owned or leased</w:t>
            </w:r>
            <w:r w:rsidRPr="008A5B97">
              <w:rPr>
                <w:i/>
                <w:sz w:val="20"/>
              </w:rPr>
              <w:t>) for each facility.</w:t>
            </w:r>
            <w:r w:rsidRPr="008A5B97">
              <w:rPr>
                <w:sz w:val="20"/>
              </w:rPr>
              <w:t>)</w:t>
            </w:r>
          </w:p>
        </w:tc>
        <w:tc>
          <w:tcPr>
            <w:tcW w:w="5506" w:type="dxa"/>
            <w:shd w:val="clear" w:color="auto" w:fill="auto"/>
          </w:tcPr>
          <w:p w14:paraId="0A466FA1" w14:textId="77777777" w:rsidR="00782DF0" w:rsidRPr="008A5B97" w:rsidRDefault="00782DF0" w:rsidP="00E7186D">
            <w:pPr>
              <w:rPr>
                <w:sz w:val="20"/>
              </w:rPr>
            </w:pPr>
          </w:p>
        </w:tc>
      </w:tr>
    </w:tbl>
    <w:p w14:paraId="50868A84" w14:textId="77777777" w:rsidR="00782DF0" w:rsidRDefault="00782DF0" w:rsidP="00782DF0"/>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3"/>
        <w:gridCol w:w="3329"/>
        <w:gridCol w:w="1944"/>
        <w:gridCol w:w="3861"/>
      </w:tblGrid>
      <w:tr w:rsidR="00782DF0" w:rsidRPr="008A5B97" w14:paraId="548A3DF2" w14:textId="77777777" w:rsidTr="00E13956">
        <w:tc>
          <w:tcPr>
            <w:tcW w:w="653" w:type="dxa"/>
            <w:shd w:val="clear" w:color="auto" w:fill="CCCCCC"/>
          </w:tcPr>
          <w:p w14:paraId="547CBFD2" w14:textId="77777777" w:rsidR="00782DF0" w:rsidRPr="008A5B97" w:rsidRDefault="00782DF0" w:rsidP="00E7186D">
            <w:pPr>
              <w:jc w:val="center"/>
              <w:rPr>
                <w:b/>
                <w:sz w:val="20"/>
              </w:rPr>
            </w:pPr>
            <w:r w:rsidRPr="008A5B97">
              <w:rPr>
                <w:b/>
                <w:sz w:val="20"/>
              </w:rPr>
              <w:lastRenderedPageBreak/>
              <w:t xml:space="preserve">Item </w:t>
            </w:r>
          </w:p>
        </w:tc>
        <w:tc>
          <w:tcPr>
            <w:tcW w:w="3329" w:type="dxa"/>
            <w:shd w:val="clear" w:color="auto" w:fill="CCCCCC"/>
          </w:tcPr>
          <w:p w14:paraId="50D7BB46" w14:textId="77777777" w:rsidR="00782DF0" w:rsidRPr="008A5B97" w:rsidRDefault="00782DF0" w:rsidP="00E7186D">
            <w:pPr>
              <w:jc w:val="center"/>
              <w:rPr>
                <w:b/>
                <w:sz w:val="20"/>
              </w:rPr>
            </w:pPr>
            <w:r w:rsidRPr="008A5B97">
              <w:rPr>
                <w:b/>
                <w:sz w:val="20"/>
              </w:rPr>
              <w:t>Description</w:t>
            </w:r>
          </w:p>
        </w:tc>
        <w:tc>
          <w:tcPr>
            <w:tcW w:w="1944" w:type="dxa"/>
            <w:shd w:val="clear" w:color="auto" w:fill="CCCCCC"/>
          </w:tcPr>
          <w:p w14:paraId="7F383A0D" w14:textId="77777777" w:rsidR="00782DF0" w:rsidRPr="008A5B97" w:rsidRDefault="00782DF0" w:rsidP="00E7186D">
            <w:pPr>
              <w:jc w:val="center"/>
              <w:rPr>
                <w:b/>
                <w:sz w:val="20"/>
              </w:rPr>
            </w:pPr>
            <w:r w:rsidRPr="008A5B97">
              <w:rPr>
                <w:b/>
                <w:sz w:val="20"/>
              </w:rPr>
              <w:t>GHG</w:t>
            </w:r>
          </w:p>
        </w:tc>
        <w:tc>
          <w:tcPr>
            <w:tcW w:w="3861" w:type="dxa"/>
            <w:shd w:val="clear" w:color="auto" w:fill="CCCCCC"/>
          </w:tcPr>
          <w:p w14:paraId="2B180BD2" w14:textId="77777777" w:rsidR="00782DF0" w:rsidRPr="008A5B97" w:rsidRDefault="00782DF0" w:rsidP="00E7186D">
            <w:pPr>
              <w:jc w:val="center"/>
              <w:rPr>
                <w:b/>
                <w:sz w:val="20"/>
              </w:rPr>
            </w:pPr>
            <w:r>
              <w:rPr>
                <w:b/>
                <w:sz w:val="20"/>
              </w:rPr>
              <w:t>Organization</w:t>
            </w:r>
            <w:r w:rsidRPr="008A5B97">
              <w:rPr>
                <w:b/>
                <w:sz w:val="20"/>
              </w:rPr>
              <w:t xml:space="preserve"> Operations</w:t>
            </w:r>
          </w:p>
        </w:tc>
      </w:tr>
      <w:tr w:rsidR="00782DF0" w:rsidRPr="008A5B97" w14:paraId="2CA49D14" w14:textId="77777777" w:rsidTr="00E13956">
        <w:tc>
          <w:tcPr>
            <w:tcW w:w="653" w:type="dxa"/>
            <w:vMerge w:val="restart"/>
            <w:shd w:val="clear" w:color="auto" w:fill="auto"/>
          </w:tcPr>
          <w:p w14:paraId="567751C4" w14:textId="77777777" w:rsidR="00782DF0" w:rsidRPr="008A5B97" w:rsidRDefault="00782DF0" w:rsidP="00E7186D">
            <w:pPr>
              <w:rPr>
                <w:sz w:val="20"/>
              </w:rPr>
            </w:pPr>
            <w:r w:rsidRPr="008A5B97">
              <w:rPr>
                <w:sz w:val="20"/>
              </w:rPr>
              <w:t>7.</w:t>
            </w:r>
          </w:p>
        </w:tc>
        <w:tc>
          <w:tcPr>
            <w:tcW w:w="3329" w:type="dxa"/>
            <w:vMerge w:val="restart"/>
            <w:shd w:val="clear" w:color="auto" w:fill="auto"/>
          </w:tcPr>
          <w:p w14:paraId="3A88B8C6" w14:textId="77777777" w:rsidR="00782DF0" w:rsidRPr="008A5B97" w:rsidRDefault="00782DF0" w:rsidP="00E7186D">
            <w:pPr>
              <w:rPr>
                <w:sz w:val="20"/>
              </w:rPr>
            </w:pPr>
            <w:r w:rsidRPr="008A5B97">
              <w:rPr>
                <w:sz w:val="20"/>
              </w:rPr>
              <w:t>List of Operations or Source Categories for each GHG:</w:t>
            </w:r>
          </w:p>
          <w:p w14:paraId="2A256557" w14:textId="77777777" w:rsidR="00782DF0" w:rsidRPr="008A5B97" w:rsidRDefault="00782DF0" w:rsidP="00E7186D">
            <w:pPr>
              <w:rPr>
                <w:i/>
                <w:sz w:val="20"/>
              </w:rPr>
            </w:pPr>
            <w:r w:rsidRPr="008A5B97">
              <w:rPr>
                <w:sz w:val="20"/>
              </w:rPr>
              <w:t>(</w:t>
            </w:r>
            <w:r w:rsidRPr="008A5B97">
              <w:rPr>
                <w:i/>
                <w:sz w:val="20"/>
              </w:rPr>
              <w:t xml:space="preserve">For each GHG, list the operation or source </w:t>
            </w:r>
            <w:r>
              <w:rPr>
                <w:i/>
                <w:sz w:val="20"/>
              </w:rPr>
              <w:t xml:space="preserve">category </w:t>
            </w:r>
            <w:r w:rsidRPr="008A5B97">
              <w:rPr>
                <w:i/>
                <w:sz w:val="20"/>
              </w:rPr>
              <w:t xml:space="preserve">that contributes to those emissions. For example:  Natural gas boilers </w:t>
            </w:r>
            <w:r>
              <w:rPr>
                <w:i/>
                <w:sz w:val="20"/>
              </w:rPr>
              <w:t xml:space="preserve">or stationary combustion </w:t>
            </w:r>
            <w:r w:rsidRPr="008A5B97">
              <w:rPr>
                <w:i/>
                <w:sz w:val="20"/>
              </w:rPr>
              <w:t>would be listed for CO</w:t>
            </w:r>
            <w:r w:rsidRPr="008A5B97">
              <w:rPr>
                <w:i/>
                <w:sz w:val="20"/>
                <w:vertAlign w:val="subscript"/>
              </w:rPr>
              <w:t>2</w:t>
            </w:r>
            <w:r w:rsidRPr="008A5B97">
              <w:rPr>
                <w:i/>
                <w:sz w:val="20"/>
              </w:rPr>
              <w:t>, CH</w:t>
            </w:r>
            <w:r w:rsidRPr="008A5B97">
              <w:rPr>
                <w:i/>
                <w:sz w:val="20"/>
                <w:vertAlign w:val="subscript"/>
              </w:rPr>
              <w:t>4</w:t>
            </w:r>
            <w:r w:rsidRPr="008A5B97">
              <w:rPr>
                <w:i/>
                <w:sz w:val="20"/>
              </w:rPr>
              <w:t xml:space="preserve"> and N</w:t>
            </w:r>
            <w:r w:rsidRPr="008A5B97">
              <w:rPr>
                <w:i/>
                <w:sz w:val="20"/>
                <w:vertAlign w:val="subscript"/>
              </w:rPr>
              <w:t>2</w:t>
            </w:r>
            <w:r w:rsidRPr="008A5B97">
              <w:rPr>
                <w:i/>
                <w:sz w:val="20"/>
              </w:rPr>
              <w:t>O.</w:t>
            </w:r>
            <w:r w:rsidRPr="008A5B97">
              <w:rPr>
                <w:sz w:val="20"/>
              </w:rPr>
              <w:t>)</w:t>
            </w:r>
          </w:p>
        </w:tc>
        <w:tc>
          <w:tcPr>
            <w:tcW w:w="1944" w:type="dxa"/>
            <w:shd w:val="clear" w:color="auto" w:fill="auto"/>
          </w:tcPr>
          <w:p w14:paraId="77AD732C" w14:textId="77777777" w:rsidR="00782DF0" w:rsidRPr="008A5B97" w:rsidRDefault="00782DF0" w:rsidP="00E7186D">
            <w:pPr>
              <w:rPr>
                <w:sz w:val="20"/>
              </w:rPr>
            </w:pPr>
            <w:r w:rsidRPr="008A5B97">
              <w:rPr>
                <w:sz w:val="20"/>
              </w:rPr>
              <w:t>Carbon Dioxide (CO</w:t>
            </w:r>
            <w:r w:rsidRPr="008A5B97">
              <w:rPr>
                <w:sz w:val="20"/>
                <w:vertAlign w:val="subscript"/>
              </w:rPr>
              <w:t>2</w:t>
            </w:r>
            <w:r w:rsidRPr="008A5B97">
              <w:rPr>
                <w:sz w:val="20"/>
              </w:rPr>
              <w:t xml:space="preserve">): </w:t>
            </w:r>
          </w:p>
        </w:tc>
        <w:tc>
          <w:tcPr>
            <w:tcW w:w="3861" w:type="dxa"/>
            <w:shd w:val="clear" w:color="auto" w:fill="auto"/>
          </w:tcPr>
          <w:p w14:paraId="54286481" w14:textId="77777777" w:rsidR="00782DF0" w:rsidRPr="008A5B97" w:rsidRDefault="00782DF0" w:rsidP="00E7186D">
            <w:pPr>
              <w:rPr>
                <w:sz w:val="20"/>
              </w:rPr>
            </w:pPr>
          </w:p>
        </w:tc>
      </w:tr>
      <w:tr w:rsidR="00782DF0" w:rsidRPr="008A5B97" w14:paraId="47DFCE39" w14:textId="77777777" w:rsidTr="00E13956">
        <w:tc>
          <w:tcPr>
            <w:tcW w:w="653" w:type="dxa"/>
            <w:vMerge/>
            <w:shd w:val="clear" w:color="auto" w:fill="auto"/>
          </w:tcPr>
          <w:p w14:paraId="422AD78A" w14:textId="77777777" w:rsidR="00782DF0" w:rsidRPr="008A5B97" w:rsidRDefault="00782DF0" w:rsidP="00E7186D">
            <w:pPr>
              <w:rPr>
                <w:sz w:val="20"/>
              </w:rPr>
            </w:pPr>
          </w:p>
        </w:tc>
        <w:tc>
          <w:tcPr>
            <w:tcW w:w="3329" w:type="dxa"/>
            <w:vMerge/>
            <w:shd w:val="clear" w:color="auto" w:fill="auto"/>
          </w:tcPr>
          <w:p w14:paraId="009BA9B8" w14:textId="77777777" w:rsidR="00782DF0" w:rsidRPr="008A5B97" w:rsidRDefault="00782DF0" w:rsidP="00E7186D">
            <w:pPr>
              <w:rPr>
                <w:sz w:val="20"/>
              </w:rPr>
            </w:pPr>
          </w:p>
        </w:tc>
        <w:tc>
          <w:tcPr>
            <w:tcW w:w="1944" w:type="dxa"/>
            <w:shd w:val="clear" w:color="auto" w:fill="auto"/>
          </w:tcPr>
          <w:p w14:paraId="6ECAB07D" w14:textId="77777777" w:rsidR="00782DF0" w:rsidRPr="008A5B97" w:rsidRDefault="00782DF0" w:rsidP="00E7186D">
            <w:pPr>
              <w:rPr>
                <w:sz w:val="20"/>
              </w:rPr>
            </w:pPr>
            <w:r w:rsidRPr="008A5B97">
              <w:rPr>
                <w:sz w:val="20"/>
              </w:rPr>
              <w:t>Methane</w:t>
            </w:r>
          </w:p>
          <w:p w14:paraId="70E19189" w14:textId="77777777" w:rsidR="00782DF0" w:rsidRPr="008A5B97" w:rsidRDefault="00782DF0" w:rsidP="00E7186D">
            <w:pPr>
              <w:rPr>
                <w:sz w:val="20"/>
              </w:rPr>
            </w:pPr>
            <w:r w:rsidRPr="008A5B97">
              <w:rPr>
                <w:sz w:val="20"/>
              </w:rPr>
              <w:t>(CH</w:t>
            </w:r>
            <w:r w:rsidRPr="008A5B97">
              <w:rPr>
                <w:sz w:val="20"/>
                <w:vertAlign w:val="subscript"/>
              </w:rPr>
              <w:t>4</w:t>
            </w:r>
            <w:r w:rsidRPr="008A5B97">
              <w:rPr>
                <w:sz w:val="20"/>
              </w:rPr>
              <w:t xml:space="preserve">):  </w:t>
            </w:r>
          </w:p>
        </w:tc>
        <w:tc>
          <w:tcPr>
            <w:tcW w:w="3861" w:type="dxa"/>
            <w:shd w:val="clear" w:color="auto" w:fill="auto"/>
          </w:tcPr>
          <w:p w14:paraId="18993054" w14:textId="77777777" w:rsidR="00782DF0" w:rsidRPr="008A5B97" w:rsidRDefault="00782DF0" w:rsidP="00E7186D">
            <w:pPr>
              <w:rPr>
                <w:sz w:val="20"/>
              </w:rPr>
            </w:pPr>
          </w:p>
        </w:tc>
      </w:tr>
      <w:tr w:rsidR="00782DF0" w:rsidRPr="008A5B97" w14:paraId="66D987A7" w14:textId="77777777" w:rsidTr="00E13956">
        <w:tc>
          <w:tcPr>
            <w:tcW w:w="653" w:type="dxa"/>
            <w:vMerge/>
            <w:shd w:val="clear" w:color="auto" w:fill="auto"/>
          </w:tcPr>
          <w:p w14:paraId="6FF73406" w14:textId="77777777" w:rsidR="00782DF0" w:rsidRPr="008A5B97" w:rsidRDefault="00782DF0" w:rsidP="00E7186D">
            <w:pPr>
              <w:rPr>
                <w:sz w:val="20"/>
              </w:rPr>
            </w:pPr>
          </w:p>
        </w:tc>
        <w:tc>
          <w:tcPr>
            <w:tcW w:w="3329" w:type="dxa"/>
            <w:vMerge/>
            <w:shd w:val="clear" w:color="auto" w:fill="auto"/>
          </w:tcPr>
          <w:p w14:paraId="7993C9C8" w14:textId="77777777" w:rsidR="00782DF0" w:rsidRPr="008A5B97" w:rsidRDefault="00782DF0" w:rsidP="00E7186D">
            <w:pPr>
              <w:rPr>
                <w:sz w:val="20"/>
              </w:rPr>
            </w:pPr>
          </w:p>
        </w:tc>
        <w:tc>
          <w:tcPr>
            <w:tcW w:w="1944" w:type="dxa"/>
            <w:shd w:val="clear" w:color="auto" w:fill="auto"/>
          </w:tcPr>
          <w:p w14:paraId="35B0E462" w14:textId="77777777" w:rsidR="00782DF0" w:rsidRPr="008A5B97" w:rsidRDefault="00782DF0" w:rsidP="00E7186D">
            <w:pPr>
              <w:rPr>
                <w:sz w:val="20"/>
              </w:rPr>
            </w:pPr>
            <w:r w:rsidRPr="008A5B97">
              <w:rPr>
                <w:sz w:val="20"/>
              </w:rPr>
              <w:t>Nitrous Oxide (N</w:t>
            </w:r>
            <w:r w:rsidRPr="008A5B97">
              <w:rPr>
                <w:sz w:val="20"/>
                <w:vertAlign w:val="subscript"/>
              </w:rPr>
              <w:t>2</w:t>
            </w:r>
            <w:r w:rsidRPr="008A5B97">
              <w:rPr>
                <w:sz w:val="20"/>
              </w:rPr>
              <w:t xml:space="preserve">O):  </w:t>
            </w:r>
          </w:p>
        </w:tc>
        <w:tc>
          <w:tcPr>
            <w:tcW w:w="3861" w:type="dxa"/>
            <w:shd w:val="clear" w:color="auto" w:fill="auto"/>
          </w:tcPr>
          <w:p w14:paraId="5E365EA3" w14:textId="77777777" w:rsidR="00782DF0" w:rsidRPr="008A5B97" w:rsidRDefault="00782DF0" w:rsidP="00E7186D">
            <w:pPr>
              <w:rPr>
                <w:sz w:val="20"/>
              </w:rPr>
            </w:pPr>
          </w:p>
        </w:tc>
      </w:tr>
      <w:tr w:rsidR="00782DF0" w:rsidRPr="008A5B97" w14:paraId="540EFAC0" w14:textId="77777777" w:rsidTr="00E13956">
        <w:tc>
          <w:tcPr>
            <w:tcW w:w="653" w:type="dxa"/>
            <w:vMerge/>
            <w:shd w:val="clear" w:color="auto" w:fill="auto"/>
          </w:tcPr>
          <w:p w14:paraId="4235F5D9" w14:textId="77777777" w:rsidR="00782DF0" w:rsidRPr="008A5B97" w:rsidRDefault="00782DF0" w:rsidP="00E7186D">
            <w:pPr>
              <w:rPr>
                <w:sz w:val="20"/>
              </w:rPr>
            </w:pPr>
          </w:p>
        </w:tc>
        <w:tc>
          <w:tcPr>
            <w:tcW w:w="3329" w:type="dxa"/>
            <w:vMerge/>
            <w:shd w:val="clear" w:color="auto" w:fill="auto"/>
          </w:tcPr>
          <w:p w14:paraId="2B255A0E" w14:textId="77777777" w:rsidR="00782DF0" w:rsidRPr="008A5B97" w:rsidRDefault="00782DF0" w:rsidP="00E7186D">
            <w:pPr>
              <w:rPr>
                <w:sz w:val="20"/>
              </w:rPr>
            </w:pPr>
          </w:p>
        </w:tc>
        <w:tc>
          <w:tcPr>
            <w:tcW w:w="1944" w:type="dxa"/>
            <w:shd w:val="clear" w:color="auto" w:fill="auto"/>
          </w:tcPr>
          <w:p w14:paraId="52FC84DB" w14:textId="77777777" w:rsidR="00782DF0" w:rsidRPr="008A5B97" w:rsidRDefault="00782DF0" w:rsidP="00E7186D">
            <w:pPr>
              <w:rPr>
                <w:sz w:val="20"/>
              </w:rPr>
            </w:pPr>
            <w:r w:rsidRPr="008A5B97">
              <w:rPr>
                <w:sz w:val="20"/>
              </w:rPr>
              <w:t>Hydrofluorocarbons (HFCs)</w:t>
            </w:r>
            <w:r>
              <w:rPr>
                <w:sz w:val="20"/>
              </w:rPr>
              <w:t>:</w:t>
            </w:r>
          </w:p>
        </w:tc>
        <w:tc>
          <w:tcPr>
            <w:tcW w:w="3861" w:type="dxa"/>
            <w:shd w:val="clear" w:color="auto" w:fill="auto"/>
          </w:tcPr>
          <w:p w14:paraId="3C81A11F" w14:textId="77777777" w:rsidR="00782DF0" w:rsidRPr="008A5B97" w:rsidRDefault="00782DF0" w:rsidP="00E7186D">
            <w:pPr>
              <w:rPr>
                <w:sz w:val="20"/>
              </w:rPr>
            </w:pPr>
          </w:p>
        </w:tc>
      </w:tr>
      <w:tr w:rsidR="00782DF0" w:rsidRPr="008A5B97" w14:paraId="0CD9BCD6" w14:textId="77777777" w:rsidTr="00E13956">
        <w:tc>
          <w:tcPr>
            <w:tcW w:w="653" w:type="dxa"/>
            <w:vMerge/>
            <w:shd w:val="clear" w:color="auto" w:fill="auto"/>
          </w:tcPr>
          <w:p w14:paraId="5DB68572" w14:textId="77777777" w:rsidR="00782DF0" w:rsidRPr="008A5B97" w:rsidRDefault="00782DF0" w:rsidP="00E7186D">
            <w:pPr>
              <w:rPr>
                <w:sz w:val="20"/>
              </w:rPr>
            </w:pPr>
          </w:p>
        </w:tc>
        <w:tc>
          <w:tcPr>
            <w:tcW w:w="3329" w:type="dxa"/>
            <w:vMerge/>
            <w:shd w:val="clear" w:color="auto" w:fill="auto"/>
          </w:tcPr>
          <w:p w14:paraId="3E2A3D42" w14:textId="77777777" w:rsidR="00782DF0" w:rsidRPr="008A5B97" w:rsidRDefault="00782DF0" w:rsidP="00E7186D">
            <w:pPr>
              <w:rPr>
                <w:sz w:val="20"/>
              </w:rPr>
            </w:pPr>
          </w:p>
        </w:tc>
        <w:tc>
          <w:tcPr>
            <w:tcW w:w="1944" w:type="dxa"/>
            <w:shd w:val="clear" w:color="auto" w:fill="auto"/>
          </w:tcPr>
          <w:p w14:paraId="757CD475" w14:textId="77777777" w:rsidR="00782DF0" w:rsidRPr="008A5B97" w:rsidRDefault="00782DF0" w:rsidP="00E7186D">
            <w:pPr>
              <w:rPr>
                <w:sz w:val="20"/>
              </w:rPr>
            </w:pPr>
            <w:r w:rsidRPr="008A5B97">
              <w:rPr>
                <w:sz w:val="20"/>
              </w:rPr>
              <w:t>Perfluorocarbons (PFCs):</w:t>
            </w:r>
          </w:p>
        </w:tc>
        <w:tc>
          <w:tcPr>
            <w:tcW w:w="3861" w:type="dxa"/>
            <w:shd w:val="clear" w:color="auto" w:fill="auto"/>
          </w:tcPr>
          <w:p w14:paraId="50EF7148" w14:textId="77777777" w:rsidR="00782DF0" w:rsidRPr="008A5B97" w:rsidRDefault="00782DF0" w:rsidP="00E7186D">
            <w:pPr>
              <w:rPr>
                <w:sz w:val="20"/>
              </w:rPr>
            </w:pPr>
          </w:p>
        </w:tc>
      </w:tr>
      <w:tr w:rsidR="00782DF0" w:rsidRPr="008A5B97" w14:paraId="6C2E198D" w14:textId="77777777" w:rsidTr="00E13956">
        <w:tc>
          <w:tcPr>
            <w:tcW w:w="653" w:type="dxa"/>
            <w:vMerge/>
            <w:tcBorders>
              <w:bottom w:val="single" w:sz="4" w:space="0" w:color="auto"/>
            </w:tcBorders>
            <w:shd w:val="clear" w:color="auto" w:fill="auto"/>
          </w:tcPr>
          <w:p w14:paraId="182E23E1" w14:textId="77777777" w:rsidR="00782DF0" w:rsidRPr="008A5B97" w:rsidRDefault="00782DF0" w:rsidP="00E7186D">
            <w:pPr>
              <w:rPr>
                <w:sz w:val="20"/>
              </w:rPr>
            </w:pPr>
          </w:p>
        </w:tc>
        <w:tc>
          <w:tcPr>
            <w:tcW w:w="3329" w:type="dxa"/>
            <w:vMerge/>
            <w:tcBorders>
              <w:bottom w:val="single" w:sz="4" w:space="0" w:color="auto"/>
            </w:tcBorders>
            <w:shd w:val="clear" w:color="auto" w:fill="auto"/>
          </w:tcPr>
          <w:p w14:paraId="3D2322D0" w14:textId="77777777" w:rsidR="00782DF0" w:rsidRPr="008A5B97" w:rsidRDefault="00782DF0" w:rsidP="00E7186D">
            <w:pPr>
              <w:rPr>
                <w:sz w:val="20"/>
              </w:rPr>
            </w:pPr>
          </w:p>
        </w:tc>
        <w:tc>
          <w:tcPr>
            <w:tcW w:w="1944" w:type="dxa"/>
            <w:tcBorders>
              <w:bottom w:val="single" w:sz="4" w:space="0" w:color="auto"/>
            </w:tcBorders>
            <w:shd w:val="clear" w:color="auto" w:fill="auto"/>
          </w:tcPr>
          <w:p w14:paraId="07FB689F" w14:textId="77777777" w:rsidR="00782DF0" w:rsidRPr="008A5B97" w:rsidRDefault="00782DF0" w:rsidP="00E7186D">
            <w:pPr>
              <w:rPr>
                <w:sz w:val="20"/>
              </w:rPr>
            </w:pPr>
            <w:r w:rsidRPr="008A5B97">
              <w:rPr>
                <w:sz w:val="20"/>
              </w:rPr>
              <w:t>Sulfur Hexafluoride</w:t>
            </w:r>
          </w:p>
          <w:p w14:paraId="52E9542F" w14:textId="77777777" w:rsidR="00782DF0" w:rsidRPr="008A5B97" w:rsidRDefault="00782DF0" w:rsidP="00E7186D">
            <w:pPr>
              <w:rPr>
                <w:sz w:val="20"/>
              </w:rPr>
            </w:pPr>
            <w:r w:rsidRPr="008A5B97">
              <w:rPr>
                <w:sz w:val="20"/>
              </w:rPr>
              <w:t>(SF</w:t>
            </w:r>
            <w:r w:rsidRPr="008A5B97">
              <w:rPr>
                <w:sz w:val="20"/>
                <w:vertAlign w:val="subscript"/>
              </w:rPr>
              <w:t>6</w:t>
            </w:r>
            <w:r w:rsidRPr="008A5B97">
              <w:rPr>
                <w:sz w:val="20"/>
              </w:rPr>
              <w:t>):</w:t>
            </w:r>
          </w:p>
        </w:tc>
        <w:tc>
          <w:tcPr>
            <w:tcW w:w="3861" w:type="dxa"/>
            <w:tcBorders>
              <w:bottom w:val="single" w:sz="4" w:space="0" w:color="auto"/>
            </w:tcBorders>
            <w:shd w:val="clear" w:color="auto" w:fill="auto"/>
          </w:tcPr>
          <w:p w14:paraId="5C4F604C" w14:textId="77777777" w:rsidR="00782DF0" w:rsidRPr="008A5B97" w:rsidRDefault="00782DF0" w:rsidP="00E7186D">
            <w:pPr>
              <w:rPr>
                <w:sz w:val="20"/>
              </w:rPr>
            </w:pPr>
          </w:p>
        </w:tc>
      </w:tr>
      <w:tr w:rsidR="00782DF0" w:rsidRPr="008A5B97" w14:paraId="6AAAB5D0" w14:textId="77777777" w:rsidTr="00E13956">
        <w:tc>
          <w:tcPr>
            <w:tcW w:w="653" w:type="dxa"/>
            <w:vMerge/>
            <w:tcBorders>
              <w:bottom w:val="single" w:sz="4" w:space="0" w:color="auto"/>
            </w:tcBorders>
            <w:shd w:val="clear" w:color="auto" w:fill="auto"/>
          </w:tcPr>
          <w:p w14:paraId="3F971D2D" w14:textId="77777777" w:rsidR="00782DF0" w:rsidRPr="008A5B97" w:rsidRDefault="00782DF0" w:rsidP="00E7186D">
            <w:pPr>
              <w:rPr>
                <w:sz w:val="20"/>
              </w:rPr>
            </w:pPr>
          </w:p>
        </w:tc>
        <w:tc>
          <w:tcPr>
            <w:tcW w:w="3329" w:type="dxa"/>
            <w:vMerge/>
            <w:tcBorders>
              <w:bottom w:val="single" w:sz="4" w:space="0" w:color="auto"/>
            </w:tcBorders>
            <w:shd w:val="clear" w:color="auto" w:fill="auto"/>
          </w:tcPr>
          <w:p w14:paraId="23471101" w14:textId="77777777" w:rsidR="00782DF0" w:rsidRPr="008A5B97" w:rsidRDefault="00782DF0" w:rsidP="00E7186D">
            <w:pPr>
              <w:rPr>
                <w:sz w:val="20"/>
              </w:rPr>
            </w:pPr>
          </w:p>
        </w:tc>
        <w:tc>
          <w:tcPr>
            <w:tcW w:w="1944" w:type="dxa"/>
            <w:tcBorders>
              <w:bottom w:val="single" w:sz="4" w:space="0" w:color="auto"/>
            </w:tcBorders>
            <w:shd w:val="clear" w:color="auto" w:fill="auto"/>
          </w:tcPr>
          <w:p w14:paraId="78641C0A" w14:textId="77777777" w:rsidR="00782DF0" w:rsidRPr="008A5B97" w:rsidRDefault="00782DF0" w:rsidP="00E7186D">
            <w:pPr>
              <w:rPr>
                <w:sz w:val="20"/>
              </w:rPr>
            </w:pPr>
            <w:r>
              <w:rPr>
                <w:sz w:val="20"/>
              </w:rPr>
              <w:t>Nitrogen Trifluoride (NF</w:t>
            </w:r>
            <w:r w:rsidRPr="00532108">
              <w:rPr>
                <w:sz w:val="20"/>
                <w:vertAlign w:val="subscript"/>
              </w:rPr>
              <w:t>3</w:t>
            </w:r>
            <w:r>
              <w:rPr>
                <w:sz w:val="20"/>
              </w:rPr>
              <w:t>):</w:t>
            </w:r>
          </w:p>
        </w:tc>
        <w:tc>
          <w:tcPr>
            <w:tcW w:w="3861" w:type="dxa"/>
            <w:tcBorders>
              <w:bottom w:val="single" w:sz="4" w:space="0" w:color="auto"/>
            </w:tcBorders>
            <w:shd w:val="clear" w:color="auto" w:fill="auto"/>
          </w:tcPr>
          <w:p w14:paraId="3394B32E" w14:textId="77777777" w:rsidR="00782DF0" w:rsidRPr="008A5B97" w:rsidRDefault="00782DF0" w:rsidP="00E7186D">
            <w:pPr>
              <w:rPr>
                <w:sz w:val="20"/>
              </w:rPr>
            </w:pPr>
          </w:p>
        </w:tc>
      </w:tr>
    </w:tbl>
    <w:p w14:paraId="320DDF0E" w14:textId="77777777" w:rsidR="00782DF0" w:rsidRDefault="00782DF0" w:rsidP="00782D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506"/>
      </w:tblGrid>
      <w:tr w:rsidR="00782DF0" w:rsidRPr="008A5B97" w14:paraId="357B8230" w14:textId="77777777" w:rsidTr="00E13956">
        <w:tc>
          <w:tcPr>
            <w:tcW w:w="704" w:type="dxa"/>
            <w:shd w:val="clear" w:color="auto" w:fill="CCCCCC"/>
          </w:tcPr>
          <w:p w14:paraId="5932E48A"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107674C7" w14:textId="77777777" w:rsidR="00782DF0" w:rsidRPr="008A5B97" w:rsidRDefault="00782DF0" w:rsidP="00E7186D">
            <w:pPr>
              <w:jc w:val="center"/>
              <w:rPr>
                <w:b/>
                <w:sz w:val="20"/>
              </w:rPr>
            </w:pPr>
            <w:r w:rsidRPr="008A5B97">
              <w:rPr>
                <w:b/>
                <w:sz w:val="20"/>
              </w:rPr>
              <w:t>Description</w:t>
            </w:r>
          </w:p>
        </w:tc>
        <w:tc>
          <w:tcPr>
            <w:tcW w:w="5506" w:type="dxa"/>
            <w:shd w:val="clear" w:color="auto" w:fill="CCCCCC"/>
          </w:tcPr>
          <w:p w14:paraId="2B6AA653" w14:textId="77777777" w:rsidR="00782DF0" w:rsidRPr="008A5B97" w:rsidRDefault="00782DF0" w:rsidP="00E7186D">
            <w:pPr>
              <w:jc w:val="center"/>
              <w:rPr>
                <w:b/>
                <w:sz w:val="20"/>
              </w:rPr>
            </w:pPr>
            <w:r w:rsidRPr="008A5B97">
              <w:rPr>
                <w:b/>
                <w:sz w:val="20"/>
              </w:rPr>
              <w:t>Procedure</w:t>
            </w:r>
          </w:p>
        </w:tc>
      </w:tr>
      <w:tr w:rsidR="00782DF0" w:rsidRPr="008A5B97" w14:paraId="24CC2561" w14:textId="77777777" w:rsidTr="00E13956">
        <w:trPr>
          <w:trHeight w:val="1277"/>
        </w:trPr>
        <w:tc>
          <w:tcPr>
            <w:tcW w:w="704" w:type="dxa"/>
            <w:shd w:val="clear" w:color="auto" w:fill="auto"/>
          </w:tcPr>
          <w:p w14:paraId="5E3E4294" w14:textId="77777777" w:rsidR="00782DF0" w:rsidRPr="008A5B97" w:rsidRDefault="00782DF0" w:rsidP="00E7186D">
            <w:pPr>
              <w:rPr>
                <w:sz w:val="20"/>
              </w:rPr>
            </w:pPr>
            <w:r w:rsidRPr="008A5B97">
              <w:rPr>
                <w:sz w:val="20"/>
              </w:rPr>
              <w:t>8.</w:t>
            </w:r>
          </w:p>
        </w:tc>
        <w:tc>
          <w:tcPr>
            <w:tcW w:w="3577" w:type="dxa"/>
            <w:shd w:val="clear" w:color="auto" w:fill="auto"/>
          </w:tcPr>
          <w:p w14:paraId="158D0B20" w14:textId="77777777" w:rsidR="00782DF0" w:rsidRPr="008A5B97" w:rsidRDefault="00782DF0" w:rsidP="00E7186D">
            <w:pPr>
              <w:rPr>
                <w:sz w:val="20"/>
              </w:rPr>
            </w:pPr>
            <w:r w:rsidRPr="008A5B97">
              <w:rPr>
                <w:sz w:val="20"/>
              </w:rPr>
              <w:t>Emission Source Identification Procedure:</w:t>
            </w:r>
          </w:p>
          <w:p w14:paraId="5EF0788E" w14:textId="77777777" w:rsidR="00782DF0" w:rsidRPr="008A5B97" w:rsidRDefault="00782DF0" w:rsidP="00E7186D">
            <w:pPr>
              <w:rPr>
                <w:sz w:val="20"/>
              </w:rPr>
            </w:pPr>
            <w:r w:rsidRPr="008A5B97">
              <w:rPr>
                <w:sz w:val="20"/>
              </w:rPr>
              <w:t>(</w:t>
            </w:r>
            <w:r w:rsidRPr="008A5B97">
              <w:rPr>
                <w:i/>
                <w:sz w:val="20"/>
              </w:rPr>
              <w:t>Describe the procedure used to identify each source of GHG emissions for the organization.</w:t>
            </w:r>
            <w:r w:rsidRPr="008A5B97">
              <w:rPr>
                <w:sz w:val="20"/>
              </w:rPr>
              <w:t>)</w:t>
            </w:r>
          </w:p>
        </w:tc>
        <w:tc>
          <w:tcPr>
            <w:tcW w:w="5506" w:type="dxa"/>
            <w:shd w:val="clear" w:color="auto" w:fill="auto"/>
          </w:tcPr>
          <w:p w14:paraId="4A4DC6B0" w14:textId="77777777" w:rsidR="00782DF0" w:rsidRPr="008A5B97" w:rsidRDefault="00782DF0" w:rsidP="00E7186D">
            <w:pPr>
              <w:rPr>
                <w:sz w:val="20"/>
              </w:rPr>
            </w:pPr>
          </w:p>
        </w:tc>
      </w:tr>
    </w:tbl>
    <w:p w14:paraId="46C2D31A" w14:textId="77777777" w:rsidR="00782DF0" w:rsidRDefault="00782DF0" w:rsidP="00782DF0"/>
    <w:p w14:paraId="3B29769F" w14:textId="77777777" w:rsidR="00782DF0" w:rsidRDefault="00782DF0" w:rsidP="00782DF0"/>
    <w:p w14:paraId="40B87400" w14:textId="77777777" w:rsidR="00782DF0" w:rsidRDefault="00782DF0" w:rsidP="00782DF0"/>
    <w:p w14:paraId="7F46ED5A" w14:textId="77777777" w:rsidR="00782DF0" w:rsidRDefault="00782DF0" w:rsidP="00782D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0"/>
        <w:gridCol w:w="3743"/>
        <w:gridCol w:w="5354"/>
      </w:tblGrid>
      <w:tr w:rsidR="00782DF0" w:rsidRPr="008A5B97" w14:paraId="121ECAFB" w14:textId="77777777" w:rsidTr="00E13956">
        <w:tc>
          <w:tcPr>
            <w:tcW w:w="690" w:type="dxa"/>
            <w:shd w:val="clear" w:color="auto" w:fill="CCCCCC"/>
          </w:tcPr>
          <w:p w14:paraId="5F0C8F3A" w14:textId="77777777" w:rsidR="00782DF0" w:rsidRPr="008A5B97" w:rsidRDefault="00782DF0" w:rsidP="00E7186D">
            <w:pPr>
              <w:jc w:val="center"/>
              <w:rPr>
                <w:b/>
                <w:sz w:val="20"/>
              </w:rPr>
            </w:pPr>
            <w:r w:rsidRPr="008A5B97">
              <w:rPr>
                <w:b/>
                <w:sz w:val="20"/>
              </w:rPr>
              <w:t xml:space="preserve">Item </w:t>
            </w:r>
          </w:p>
        </w:tc>
        <w:tc>
          <w:tcPr>
            <w:tcW w:w="3743" w:type="dxa"/>
            <w:shd w:val="clear" w:color="auto" w:fill="CCCCCC"/>
          </w:tcPr>
          <w:p w14:paraId="7FDF95E2" w14:textId="77777777" w:rsidR="00782DF0" w:rsidRPr="008A5B97" w:rsidRDefault="00782DF0" w:rsidP="00E7186D">
            <w:pPr>
              <w:jc w:val="center"/>
              <w:rPr>
                <w:b/>
                <w:sz w:val="20"/>
              </w:rPr>
            </w:pPr>
            <w:r w:rsidRPr="008A5B97">
              <w:rPr>
                <w:b/>
                <w:sz w:val="20"/>
              </w:rPr>
              <w:t>Description</w:t>
            </w:r>
          </w:p>
        </w:tc>
        <w:tc>
          <w:tcPr>
            <w:tcW w:w="5354" w:type="dxa"/>
            <w:shd w:val="clear" w:color="auto" w:fill="CCCCCC"/>
          </w:tcPr>
          <w:p w14:paraId="3F85FBEF" w14:textId="77777777" w:rsidR="00782DF0" w:rsidRPr="008A5B97" w:rsidRDefault="00782DF0" w:rsidP="00E7186D">
            <w:pPr>
              <w:jc w:val="center"/>
              <w:rPr>
                <w:b/>
                <w:sz w:val="20"/>
              </w:rPr>
            </w:pPr>
            <w:r w:rsidRPr="008A5B97">
              <w:rPr>
                <w:b/>
                <w:sz w:val="20"/>
              </w:rPr>
              <w:t>Emission Sources</w:t>
            </w:r>
          </w:p>
        </w:tc>
      </w:tr>
      <w:tr w:rsidR="00782DF0" w:rsidRPr="008A5B97" w14:paraId="790515B9" w14:textId="77777777" w:rsidTr="00E13956">
        <w:trPr>
          <w:trHeight w:val="3887"/>
        </w:trPr>
        <w:tc>
          <w:tcPr>
            <w:tcW w:w="690" w:type="dxa"/>
            <w:shd w:val="clear" w:color="auto" w:fill="auto"/>
          </w:tcPr>
          <w:p w14:paraId="425DB9C7" w14:textId="77777777" w:rsidR="00782DF0" w:rsidRPr="008A5B97" w:rsidRDefault="00782DF0" w:rsidP="00E7186D">
            <w:pPr>
              <w:rPr>
                <w:sz w:val="20"/>
              </w:rPr>
            </w:pPr>
            <w:r w:rsidRPr="008A5B97">
              <w:rPr>
                <w:sz w:val="20"/>
              </w:rPr>
              <w:t>9.</w:t>
            </w:r>
          </w:p>
        </w:tc>
        <w:tc>
          <w:tcPr>
            <w:tcW w:w="3743" w:type="dxa"/>
            <w:shd w:val="clear" w:color="auto" w:fill="auto"/>
          </w:tcPr>
          <w:p w14:paraId="20ACE2C8" w14:textId="77777777" w:rsidR="00782DF0" w:rsidRPr="008A5B97" w:rsidRDefault="00782DF0" w:rsidP="00E7186D">
            <w:pPr>
              <w:rPr>
                <w:sz w:val="20"/>
              </w:rPr>
            </w:pPr>
            <w:r>
              <w:rPr>
                <w:sz w:val="20"/>
              </w:rPr>
              <w:t>Organization</w:t>
            </w:r>
            <w:r w:rsidRPr="008A5B97">
              <w:rPr>
                <w:sz w:val="20"/>
              </w:rPr>
              <w:t xml:space="preserve">-wide </w:t>
            </w:r>
            <w:r>
              <w:rPr>
                <w:sz w:val="20"/>
              </w:rPr>
              <w:t xml:space="preserve">Scope 1 </w:t>
            </w:r>
            <w:r w:rsidRPr="008A5B97">
              <w:rPr>
                <w:sz w:val="20"/>
              </w:rPr>
              <w:t>Direct Sources of GHG Emissions:</w:t>
            </w:r>
          </w:p>
          <w:p w14:paraId="2384E42E" w14:textId="77777777" w:rsidR="00782DF0" w:rsidRPr="008A5B97" w:rsidRDefault="00782DF0" w:rsidP="00E7186D">
            <w:pPr>
              <w:rPr>
                <w:sz w:val="20"/>
              </w:rPr>
            </w:pPr>
            <w:r w:rsidRPr="008A5B97">
              <w:rPr>
                <w:sz w:val="20"/>
              </w:rPr>
              <w:t>(</w:t>
            </w:r>
            <w:r w:rsidRPr="008A5B97">
              <w:rPr>
                <w:i/>
                <w:sz w:val="20"/>
              </w:rPr>
              <w:t xml:space="preserve">List the </w:t>
            </w:r>
            <w:r>
              <w:rPr>
                <w:i/>
                <w:sz w:val="20"/>
              </w:rPr>
              <w:t>organization Scope 1</w:t>
            </w:r>
            <w:r w:rsidRPr="008A5B97">
              <w:rPr>
                <w:i/>
                <w:sz w:val="20"/>
              </w:rPr>
              <w:t xml:space="preserve"> direct sources of GHG emissions.</w:t>
            </w:r>
            <w:r w:rsidRPr="008A5B97">
              <w:rPr>
                <w:sz w:val="20"/>
              </w:rPr>
              <w:t>)</w:t>
            </w:r>
          </w:p>
        </w:tc>
        <w:tc>
          <w:tcPr>
            <w:tcW w:w="5354" w:type="dxa"/>
            <w:shd w:val="clear" w:color="auto" w:fill="auto"/>
          </w:tcPr>
          <w:p w14:paraId="3C32842A" w14:textId="77777777" w:rsidR="00782DF0" w:rsidRPr="008A5B97" w:rsidRDefault="00782DF0" w:rsidP="00E7186D">
            <w:pPr>
              <w:rPr>
                <w:sz w:val="20"/>
              </w:rPr>
            </w:pPr>
          </w:p>
        </w:tc>
      </w:tr>
    </w:tbl>
    <w:p w14:paraId="531F4B93" w14:textId="77777777" w:rsidR="00782DF0" w:rsidRDefault="00782DF0" w:rsidP="00782DF0"/>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0"/>
        <w:gridCol w:w="3743"/>
        <w:gridCol w:w="5444"/>
      </w:tblGrid>
      <w:tr w:rsidR="00782DF0" w:rsidRPr="008A5B97" w14:paraId="56D31AA3" w14:textId="77777777" w:rsidTr="007C0378">
        <w:tc>
          <w:tcPr>
            <w:tcW w:w="690" w:type="dxa"/>
            <w:tcBorders>
              <w:bottom w:val="single" w:sz="4" w:space="0" w:color="auto"/>
            </w:tcBorders>
            <w:shd w:val="clear" w:color="auto" w:fill="CCCCCC"/>
          </w:tcPr>
          <w:p w14:paraId="72A3197F" w14:textId="77777777" w:rsidR="00782DF0" w:rsidRPr="008A5B97" w:rsidRDefault="00782DF0" w:rsidP="00E7186D">
            <w:pPr>
              <w:jc w:val="center"/>
              <w:rPr>
                <w:b/>
                <w:sz w:val="20"/>
              </w:rPr>
            </w:pPr>
            <w:r w:rsidRPr="008A5B97">
              <w:rPr>
                <w:b/>
                <w:sz w:val="20"/>
              </w:rPr>
              <w:t xml:space="preserve">Item </w:t>
            </w:r>
          </w:p>
        </w:tc>
        <w:tc>
          <w:tcPr>
            <w:tcW w:w="3743" w:type="dxa"/>
            <w:tcBorders>
              <w:bottom w:val="single" w:sz="4" w:space="0" w:color="auto"/>
            </w:tcBorders>
            <w:shd w:val="clear" w:color="auto" w:fill="CCCCCC"/>
          </w:tcPr>
          <w:p w14:paraId="761607D5" w14:textId="77777777" w:rsidR="00782DF0" w:rsidRPr="008A5B97" w:rsidRDefault="00782DF0" w:rsidP="00E7186D">
            <w:pPr>
              <w:jc w:val="center"/>
              <w:rPr>
                <w:b/>
                <w:sz w:val="20"/>
              </w:rPr>
            </w:pPr>
            <w:r w:rsidRPr="008A5B97">
              <w:rPr>
                <w:b/>
                <w:sz w:val="20"/>
              </w:rPr>
              <w:t>Description</w:t>
            </w:r>
          </w:p>
        </w:tc>
        <w:tc>
          <w:tcPr>
            <w:tcW w:w="5444" w:type="dxa"/>
            <w:tcBorders>
              <w:bottom w:val="single" w:sz="4" w:space="0" w:color="auto"/>
            </w:tcBorders>
            <w:shd w:val="clear" w:color="auto" w:fill="CCCCCC"/>
          </w:tcPr>
          <w:p w14:paraId="46376965" w14:textId="77777777" w:rsidR="00782DF0" w:rsidRPr="008A5B97" w:rsidRDefault="00782DF0" w:rsidP="00E7186D">
            <w:pPr>
              <w:jc w:val="center"/>
              <w:rPr>
                <w:b/>
                <w:sz w:val="20"/>
              </w:rPr>
            </w:pPr>
            <w:r w:rsidRPr="008A5B97">
              <w:rPr>
                <w:b/>
                <w:sz w:val="20"/>
              </w:rPr>
              <w:t>Emission Sources</w:t>
            </w:r>
          </w:p>
        </w:tc>
      </w:tr>
      <w:tr w:rsidR="00782DF0" w:rsidRPr="008A5B97" w14:paraId="076B1E49" w14:textId="77777777" w:rsidTr="007C0378">
        <w:trPr>
          <w:trHeight w:val="3185"/>
        </w:trPr>
        <w:tc>
          <w:tcPr>
            <w:tcW w:w="690" w:type="dxa"/>
            <w:tcBorders>
              <w:top w:val="single" w:sz="4" w:space="0" w:color="auto"/>
              <w:left w:val="single" w:sz="4" w:space="0" w:color="auto"/>
              <w:bottom w:val="single" w:sz="4" w:space="0" w:color="auto"/>
              <w:right w:val="single" w:sz="4" w:space="0" w:color="auto"/>
            </w:tcBorders>
            <w:shd w:val="clear" w:color="auto" w:fill="auto"/>
          </w:tcPr>
          <w:p w14:paraId="7BB1BBF9" w14:textId="77777777" w:rsidR="00782DF0" w:rsidRPr="008A5B97" w:rsidRDefault="00782DF0" w:rsidP="00E7186D">
            <w:pPr>
              <w:rPr>
                <w:sz w:val="20"/>
              </w:rPr>
            </w:pPr>
            <w:r w:rsidRPr="008A5B97">
              <w:rPr>
                <w:sz w:val="20"/>
              </w:rPr>
              <w:lastRenderedPageBreak/>
              <w:t>10.</w:t>
            </w:r>
          </w:p>
        </w:tc>
        <w:tc>
          <w:tcPr>
            <w:tcW w:w="3743" w:type="dxa"/>
            <w:tcBorders>
              <w:top w:val="single" w:sz="4" w:space="0" w:color="auto"/>
              <w:left w:val="single" w:sz="4" w:space="0" w:color="auto"/>
              <w:bottom w:val="single" w:sz="4" w:space="0" w:color="auto"/>
              <w:right w:val="single" w:sz="4" w:space="0" w:color="auto"/>
            </w:tcBorders>
            <w:shd w:val="clear" w:color="auto" w:fill="auto"/>
          </w:tcPr>
          <w:p w14:paraId="6C853AB6" w14:textId="77777777" w:rsidR="00782DF0" w:rsidRPr="008A5B97" w:rsidRDefault="00782DF0" w:rsidP="00E7186D">
            <w:pPr>
              <w:rPr>
                <w:sz w:val="20"/>
              </w:rPr>
            </w:pPr>
            <w:r>
              <w:rPr>
                <w:sz w:val="20"/>
              </w:rPr>
              <w:t>Organization</w:t>
            </w:r>
            <w:r w:rsidRPr="008A5B97">
              <w:rPr>
                <w:sz w:val="20"/>
              </w:rPr>
              <w:t xml:space="preserve">-wide </w:t>
            </w:r>
            <w:r>
              <w:rPr>
                <w:sz w:val="20"/>
              </w:rPr>
              <w:t xml:space="preserve">Scope 2 </w:t>
            </w:r>
            <w:r w:rsidRPr="008A5B97">
              <w:rPr>
                <w:sz w:val="20"/>
              </w:rPr>
              <w:t>Indirect Sources of GHG Emissions:</w:t>
            </w:r>
          </w:p>
          <w:p w14:paraId="4E2A50AD" w14:textId="77777777" w:rsidR="00782DF0" w:rsidRPr="008A5B97" w:rsidRDefault="00782DF0" w:rsidP="00E7186D">
            <w:pPr>
              <w:rPr>
                <w:sz w:val="20"/>
              </w:rPr>
            </w:pPr>
            <w:r w:rsidRPr="008A5B97">
              <w:rPr>
                <w:i/>
                <w:sz w:val="20"/>
              </w:rPr>
              <w:t xml:space="preserve">(List the </w:t>
            </w:r>
            <w:r>
              <w:rPr>
                <w:i/>
                <w:sz w:val="20"/>
              </w:rPr>
              <w:t>organization Scope 2</w:t>
            </w:r>
            <w:r w:rsidRPr="008A5B97">
              <w:rPr>
                <w:i/>
                <w:sz w:val="20"/>
              </w:rPr>
              <w:t xml:space="preserve"> indirect sources of GHG emissions.</w:t>
            </w:r>
            <w:r w:rsidRPr="008A5B97">
              <w:rPr>
                <w:sz w:val="20"/>
              </w:rPr>
              <w:t>)</w:t>
            </w:r>
          </w:p>
        </w:tc>
        <w:tc>
          <w:tcPr>
            <w:tcW w:w="5444" w:type="dxa"/>
            <w:tcBorders>
              <w:top w:val="single" w:sz="4" w:space="0" w:color="auto"/>
              <w:left w:val="single" w:sz="4" w:space="0" w:color="auto"/>
              <w:bottom w:val="single" w:sz="4" w:space="0" w:color="auto"/>
              <w:right w:val="single" w:sz="4" w:space="0" w:color="auto"/>
            </w:tcBorders>
            <w:shd w:val="clear" w:color="auto" w:fill="auto"/>
          </w:tcPr>
          <w:p w14:paraId="4865E0BA" w14:textId="77777777" w:rsidR="00782DF0" w:rsidRPr="008A5B97" w:rsidRDefault="00782DF0" w:rsidP="00E7186D">
            <w:pPr>
              <w:rPr>
                <w:sz w:val="20"/>
              </w:rPr>
            </w:pPr>
          </w:p>
        </w:tc>
      </w:tr>
    </w:tbl>
    <w:p w14:paraId="33757A69" w14:textId="77777777" w:rsidR="00782DF0" w:rsidRDefault="00782DF0" w:rsidP="00782DF0"/>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0"/>
        <w:gridCol w:w="3743"/>
        <w:gridCol w:w="5534"/>
      </w:tblGrid>
      <w:tr w:rsidR="00782DF0" w:rsidRPr="008A5B97" w14:paraId="32809422" w14:textId="77777777" w:rsidTr="007C0378">
        <w:tc>
          <w:tcPr>
            <w:tcW w:w="690" w:type="dxa"/>
            <w:shd w:val="clear" w:color="auto" w:fill="CCCCCC"/>
          </w:tcPr>
          <w:p w14:paraId="3CE5E835" w14:textId="77777777" w:rsidR="00782DF0" w:rsidRPr="008A5B97" w:rsidRDefault="00782DF0" w:rsidP="00E7186D">
            <w:pPr>
              <w:jc w:val="center"/>
              <w:rPr>
                <w:b/>
                <w:sz w:val="20"/>
              </w:rPr>
            </w:pPr>
            <w:r w:rsidRPr="008A5B97">
              <w:rPr>
                <w:b/>
                <w:sz w:val="20"/>
              </w:rPr>
              <w:t xml:space="preserve">Item </w:t>
            </w:r>
          </w:p>
        </w:tc>
        <w:tc>
          <w:tcPr>
            <w:tcW w:w="3743" w:type="dxa"/>
            <w:shd w:val="clear" w:color="auto" w:fill="CCCCCC"/>
          </w:tcPr>
          <w:p w14:paraId="5B0A1FD4" w14:textId="77777777" w:rsidR="00782DF0" w:rsidRPr="008A5B97" w:rsidRDefault="00782DF0" w:rsidP="00E7186D">
            <w:pPr>
              <w:jc w:val="center"/>
              <w:rPr>
                <w:b/>
                <w:sz w:val="20"/>
              </w:rPr>
            </w:pPr>
            <w:r w:rsidRPr="008A5B97">
              <w:rPr>
                <w:b/>
                <w:sz w:val="20"/>
              </w:rPr>
              <w:t>Description</w:t>
            </w:r>
          </w:p>
        </w:tc>
        <w:tc>
          <w:tcPr>
            <w:tcW w:w="5534" w:type="dxa"/>
            <w:shd w:val="clear" w:color="auto" w:fill="CCCCCC"/>
          </w:tcPr>
          <w:p w14:paraId="2E73FB68" w14:textId="77777777" w:rsidR="00782DF0" w:rsidRPr="008A5B97" w:rsidRDefault="00782DF0" w:rsidP="00E7186D">
            <w:pPr>
              <w:jc w:val="center"/>
              <w:rPr>
                <w:b/>
                <w:sz w:val="20"/>
              </w:rPr>
            </w:pPr>
            <w:r w:rsidRPr="008A5B97">
              <w:rPr>
                <w:b/>
                <w:sz w:val="20"/>
              </w:rPr>
              <w:t>Emission Sources</w:t>
            </w:r>
          </w:p>
        </w:tc>
      </w:tr>
      <w:tr w:rsidR="00782DF0" w:rsidRPr="008A5B97" w14:paraId="2A10FB4E" w14:textId="77777777" w:rsidTr="007C0378">
        <w:trPr>
          <w:trHeight w:val="2717"/>
        </w:trPr>
        <w:tc>
          <w:tcPr>
            <w:tcW w:w="690" w:type="dxa"/>
            <w:shd w:val="clear" w:color="auto" w:fill="auto"/>
          </w:tcPr>
          <w:p w14:paraId="09BF9D8B" w14:textId="77777777" w:rsidR="00782DF0" w:rsidRPr="008A5B97" w:rsidRDefault="00782DF0" w:rsidP="00E7186D">
            <w:pPr>
              <w:rPr>
                <w:sz w:val="20"/>
              </w:rPr>
            </w:pPr>
            <w:r w:rsidRPr="008A5B97">
              <w:rPr>
                <w:sz w:val="20"/>
              </w:rPr>
              <w:t>11.</w:t>
            </w:r>
          </w:p>
        </w:tc>
        <w:tc>
          <w:tcPr>
            <w:tcW w:w="3743" w:type="dxa"/>
            <w:shd w:val="clear" w:color="auto" w:fill="auto"/>
          </w:tcPr>
          <w:p w14:paraId="170B9206" w14:textId="77777777" w:rsidR="00782DF0" w:rsidRPr="008A5B97" w:rsidRDefault="00782DF0" w:rsidP="00E7186D">
            <w:pPr>
              <w:rPr>
                <w:sz w:val="20"/>
              </w:rPr>
            </w:pPr>
            <w:r>
              <w:rPr>
                <w:sz w:val="20"/>
              </w:rPr>
              <w:t>Organization</w:t>
            </w:r>
            <w:r w:rsidRPr="008A5B97">
              <w:rPr>
                <w:sz w:val="20"/>
              </w:rPr>
              <w:t xml:space="preserve">-wide </w:t>
            </w:r>
            <w:r>
              <w:rPr>
                <w:sz w:val="20"/>
              </w:rPr>
              <w:t>Scope 3 Indirect</w:t>
            </w:r>
            <w:r w:rsidRPr="008A5B97">
              <w:rPr>
                <w:sz w:val="20"/>
              </w:rPr>
              <w:t xml:space="preserve"> Sources of GHG Emissions: </w:t>
            </w:r>
          </w:p>
          <w:p w14:paraId="31EDB052" w14:textId="77777777" w:rsidR="00782DF0" w:rsidRPr="008A5B97" w:rsidRDefault="00782DF0" w:rsidP="00E7186D">
            <w:pPr>
              <w:rPr>
                <w:sz w:val="20"/>
              </w:rPr>
            </w:pPr>
            <w:r w:rsidRPr="008A5B97">
              <w:rPr>
                <w:sz w:val="20"/>
              </w:rPr>
              <w:t>(</w:t>
            </w:r>
            <w:r w:rsidRPr="008A5B97">
              <w:rPr>
                <w:i/>
                <w:sz w:val="20"/>
              </w:rPr>
              <w:t xml:space="preserve">List the </w:t>
            </w:r>
            <w:r>
              <w:rPr>
                <w:i/>
                <w:sz w:val="20"/>
              </w:rPr>
              <w:t>organization Scope 3 indirect</w:t>
            </w:r>
            <w:r w:rsidRPr="008A5B97">
              <w:rPr>
                <w:i/>
                <w:sz w:val="20"/>
              </w:rPr>
              <w:t xml:space="preserve"> sources of GHG emissions.</w:t>
            </w:r>
            <w:r w:rsidRPr="008A5B97">
              <w:rPr>
                <w:sz w:val="20"/>
              </w:rPr>
              <w:t>)</w:t>
            </w:r>
          </w:p>
        </w:tc>
        <w:tc>
          <w:tcPr>
            <w:tcW w:w="5534" w:type="dxa"/>
            <w:shd w:val="clear" w:color="auto" w:fill="auto"/>
          </w:tcPr>
          <w:p w14:paraId="0691FFDA" w14:textId="77777777" w:rsidR="00782DF0" w:rsidRPr="008A5B97" w:rsidRDefault="00782DF0" w:rsidP="00E7186D">
            <w:pPr>
              <w:rPr>
                <w:sz w:val="20"/>
              </w:rPr>
            </w:pPr>
          </w:p>
        </w:tc>
      </w:tr>
    </w:tbl>
    <w:p w14:paraId="6885A026" w14:textId="77777777" w:rsidR="00782DF0" w:rsidRDefault="00782DF0" w:rsidP="00782DF0"/>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0"/>
        <w:gridCol w:w="3743"/>
        <w:gridCol w:w="5624"/>
      </w:tblGrid>
      <w:tr w:rsidR="00782DF0" w:rsidRPr="008A5B97" w14:paraId="11489A32" w14:textId="77777777" w:rsidTr="007C0378">
        <w:tc>
          <w:tcPr>
            <w:tcW w:w="690" w:type="dxa"/>
            <w:shd w:val="clear" w:color="auto" w:fill="CCCCCC"/>
          </w:tcPr>
          <w:p w14:paraId="695DB036" w14:textId="77777777" w:rsidR="00782DF0" w:rsidRPr="008A5B97" w:rsidRDefault="00782DF0" w:rsidP="00E7186D">
            <w:pPr>
              <w:jc w:val="center"/>
              <w:rPr>
                <w:b/>
                <w:sz w:val="20"/>
              </w:rPr>
            </w:pPr>
            <w:r w:rsidRPr="008A5B97">
              <w:rPr>
                <w:b/>
                <w:sz w:val="20"/>
              </w:rPr>
              <w:t xml:space="preserve">Item </w:t>
            </w:r>
          </w:p>
        </w:tc>
        <w:tc>
          <w:tcPr>
            <w:tcW w:w="3743" w:type="dxa"/>
            <w:shd w:val="clear" w:color="auto" w:fill="CCCCCC"/>
          </w:tcPr>
          <w:p w14:paraId="4A3E02B9" w14:textId="77777777" w:rsidR="00782DF0" w:rsidRPr="008A5B97" w:rsidRDefault="00782DF0" w:rsidP="00E7186D">
            <w:pPr>
              <w:jc w:val="center"/>
              <w:rPr>
                <w:b/>
                <w:sz w:val="20"/>
              </w:rPr>
            </w:pPr>
            <w:r w:rsidRPr="008A5B97">
              <w:rPr>
                <w:b/>
                <w:sz w:val="20"/>
              </w:rPr>
              <w:t>Description</w:t>
            </w:r>
          </w:p>
        </w:tc>
        <w:tc>
          <w:tcPr>
            <w:tcW w:w="5624" w:type="dxa"/>
            <w:shd w:val="clear" w:color="auto" w:fill="CCCCCC"/>
          </w:tcPr>
          <w:p w14:paraId="47FB5DC1" w14:textId="77777777" w:rsidR="00782DF0" w:rsidRPr="008A5B97" w:rsidRDefault="00782DF0" w:rsidP="00E7186D">
            <w:pPr>
              <w:jc w:val="center"/>
              <w:rPr>
                <w:b/>
                <w:sz w:val="20"/>
              </w:rPr>
            </w:pPr>
            <w:r w:rsidRPr="008A5B97">
              <w:rPr>
                <w:b/>
                <w:sz w:val="20"/>
              </w:rPr>
              <w:t>Emission Sources</w:t>
            </w:r>
          </w:p>
        </w:tc>
      </w:tr>
      <w:tr w:rsidR="00782DF0" w:rsidRPr="008A5B97" w14:paraId="266E4D8B" w14:textId="77777777" w:rsidTr="007C0378">
        <w:tc>
          <w:tcPr>
            <w:tcW w:w="690" w:type="dxa"/>
            <w:shd w:val="clear" w:color="auto" w:fill="auto"/>
          </w:tcPr>
          <w:p w14:paraId="295024EA" w14:textId="77777777" w:rsidR="00782DF0" w:rsidRPr="008A5B97" w:rsidRDefault="00782DF0" w:rsidP="00E7186D">
            <w:pPr>
              <w:rPr>
                <w:sz w:val="20"/>
              </w:rPr>
            </w:pPr>
            <w:r w:rsidRPr="008A5B97">
              <w:rPr>
                <w:sz w:val="20"/>
              </w:rPr>
              <w:t>12.</w:t>
            </w:r>
          </w:p>
        </w:tc>
        <w:tc>
          <w:tcPr>
            <w:tcW w:w="3743" w:type="dxa"/>
            <w:shd w:val="clear" w:color="auto" w:fill="auto"/>
          </w:tcPr>
          <w:p w14:paraId="02A4FA0E" w14:textId="77777777" w:rsidR="00782DF0" w:rsidRPr="008A5B97" w:rsidRDefault="00782DF0" w:rsidP="00E7186D">
            <w:pPr>
              <w:rPr>
                <w:sz w:val="20"/>
              </w:rPr>
            </w:pPr>
            <w:r w:rsidRPr="008A5B97">
              <w:rPr>
                <w:sz w:val="20"/>
              </w:rPr>
              <w:t>Use of RECs to reduce GHG emissions.</w:t>
            </w:r>
          </w:p>
          <w:p w14:paraId="0E19A4C9" w14:textId="77777777" w:rsidR="00782DF0" w:rsidRPr="008A5B97" w:rsidRDefault="00782DF0" w:rsidP="00E7186D">
            <w:pPr>
              <w:tabs>
                <w:tab w:val="left" w:pos="463"/>
                <w:tab w:val="left" w:pos="3113"/>
              </w:tabs>
              <w:rPr>
                <w:i/>
                <w:snapToGrid w:val="0"/>
                <w:color w:val="000000"/>
                <w:sz w:val="20"/>
              </w:rPr>
            </w:pPr>
            <w:r w:rsidRPr="008A5B97">
              <w:rPr>
                <w:sz w:val="20"/>
              </w:rPr>
              <w:t>(</w:t>
            </w:r>
            <w:r w:rsidRPr="008A5B97">
              <w:rPr>
                <w:i/>
                <w:snapToGrid w:val="0"/>
                <w:color w:val="000000"/>
                <w:sz w:val="20"/>
              </w:rPr>
              <w:t xml:space="preserve">State whether the </w:t>
            </w:r>
            <w:r>
              <w:rPr>
                <w:i/>
                <w:snapToGrid w:val="0"/>
                <w:color w:val="000000"/>
                <w:sz w:val="20"/>
              </w:rPr>
              <w:t>organization</w:t>
            </w:r>
            <w:r w:rsidRPr="008A5B97">
              <w:rPr>
                <w:i/>
                <w:snapToGrid w:val="0"/>
                <w:color w:val="000000"/>
                <w:sz w:val="20"/>
              </w:rPr>
              <w:t xml:space="preserve"> will use green power to reduce its </w:t>
            </w:r>
            <w:r>
              <w:rPr>
                <w:i/>
                <w:snapToGrid w:val="0"/>
                <w:color w:val="000000"/>
                <w:sz w:val="20"/>
              </w:rPr>
              <w:t xml:space="preserve">Scope 2 </w:t>
            </w:r>
            <w:r w:rsidRPr="008A5B97">
              <w:rPr>
                <w:i/>
                <w:snapToGrid w:val="0"/>
                <w:color w:val="000000"/>
                <w:sz w:val="20"/>
              </w:rPr>
              <w:t>indirect electricity emissions.</w:t>
            </w:r>
            <w:r>
              <w:rPr>
                <w:i/>
                <w:snapToGrid w:val="0"/>
                <w:color w:val="000000"/>
                <w:sz w:val="20"/>
              </w:rPr>
              <w:t>)</w:t>
            </w:r>
          </w:p>
          <w:p w14:paraId="08D36142" w14:textId="77777777" w:rsidR="00782DF0" w:rsidRPr="008A5B97" w:rsidRDefault="00782DF0" w:rsidP="00E7186D">
            <w:pPr>
              <w:tabs>
                <w:tab w:val="left" w:pos="463"/>
                <w:tab w:val="left" w:pos="3236"/>
              </w:tabs>
              <w:rPr>
                <w:i/>
                <w:sz w:val="20"/>
              </w:rPr>
            </w:pPr>
          </w:p>
        </w:tc>
        <w:tc>
          <w:tcPr>
            <w:tcW w:w="5624" w:type="dxa"/>
            <w:shd w:val="clear" w:color="auto" w:fill="auto"/>
          </w:tcPr>
          <w:p w14:paraId="3046C7DE" w14:textId="77777777" w:rsidR="00782DF0" w:rsidRPr="004900F0" w:rsidRDefault="00782DF0" w:rsidP="00E7186D">
            <w:pPr>
              <w:rPr>
                <w:iCs/>
                <w:sz w:val="20"/>
              </w:rPr>
            </w:pPr>
          </w:p>
        </w:tc>
      </w:tr>
    </w:tbl>
    <w:p w14:paraId="70A18251" w14:textId="77777777" w:rsidR="00782DF0" w:rsidRDefault="00782DF0" w:rsidP="00782DF0">
      <w:pPr>
        <w:rPr>
          <w:u w:val="single"/>
        </w:rPr>
      </w:pP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0"/>
        <w:gridCol w:w="3743"/>
        <w:gridCol w:w="5624"/>
      </w:tblGrid>
      <w:tr w:rsidR="00782DF0" w:rsidRPr="008A5B97" w14:paraId="7A04CD7E" w14:textId="77777777" w:rsidTr="007C0378">
        <w:tc>
          <w:tcPr>
            <w:tcW w:w="690" w:type="dxa"/>
            <w:shd w:val="clear" w:color="auto" w:fill="CCCCCC"/>
          </w:tcPr>
          <w:p w14:paraId="7F115FCC" w14:textId="77777777" w:rsidR="00782DF0" w:rsidRPr="008A5B97" w:rsidRDefault="00782DF0" w:rsidP="00E7186D">
            <w:pPr>
              <w:jc w:val="center"/>
              <w:rPr>
                <w:b/>
                <w:sz w:val="20"/>
              </w:rPr>
            </w:pPr>
            <w:r w:rsidRPr="008A5B97">
              <w:rPr>
                <w:b/>
                <w:sz w:val="20"/>
              </w:rPr>
              <w:t xml:space="preserve">Item </w:t>
            </w:r>
          </w:p>
        </w:tc>
        <w:tc>
          <w:tcPr>
            <w:tcW w:w="3743" w:type="dxa"/>
            <w:shd w:val="clear" w:color="auto" w:fill="CCCCCC"/>
          </w:tcPr>
          <w:p w14:paraId="58951769" w14:textId="77777777" w:rsidR="00782DF0" w:rsidRPr="008A5B97" w:rsidRDefault="00782DF0" w:rsidP="00E7186D">
            <w:pPr>
              <w:jc w:val="center"/>
              <w:rPr>
                <w:b/>
                <w:sz w:val="20"/>
              </w:rPr>
            </w:pPr>
            <w:r w:rsidRPr="008A5B97">
              <w:rPr>
                <w:b/>
                <w:sz w:val="20"/>
              </w:rPr>
              <w:t>Description</w:t>
            </w:r>
          </w:p>
        </w:tc>
        <w:tc>
          <w:tcPr>
            <w:tcW w:w="5624" w:type="dxa"/>
            <w:shd w:val="clear" w:color="auto" w:fill="CCCCCC"/>
          </w:tcPr>
          <w:p w14:paraId="6AAFEC30" w14:textId="77777777" w:rsidR="00782DF0" w:rsidRPr="008A5B97" w:rsidRDefault="00782DF0" w:rsidP="00E7186D">
            <w:pPr>
              <w:jc w:val="center"/>
              <w:rPr>
                <w:b/>
                <w:sz w:val="20"/>
              </w:rPr>
            </w:pPr>
            <w:r w:rsidRPr="008A5B97">
              <w:rPr>
                <w:b/>
                <w:sz w:val="20"/>
              </w:rPr>
              <w:t>Emission Sources</w:t>
            </w:r>
          </w:p>
        </w:tc>
      </w:tr>
      <w:tr w:rsidR="00782DF0" w:rsidRPr="008A5B97" w14:paraId="76D4827E" w14:textId="77777777" w:rsidTr="007C0378">
        <w:tc>
          <w:tcPr>
            <w:tcW w:w="690" w:type="dxa"/>
            <w:shd w:val="clear" w:color="auto" w:fill="auto"/>
          </w:tcPr>
          <w:p w14:paraId="254C55BC" w14:textId="77777777" w:rsidR="00782DF0" w:rsidRPr="008A5B97" w:rsidRDefault="00782DF0" w:rsidP="00E7186D">
            <w:pPr>
              <w:rPr>
                <w:sz w:val="20"/>
              </w:rPr>
            </w:pPr>
            <w:r w:rsidRPr="008A5B97">
              <w:rPr>
                <w:sz w:val="20"/>
              </w:rPr>
              <w:t xml:space="preserve">13. </w:t>
            </w:r>
          </w:p>
        </w:tc>
        <w:tc>
          <w:tcPr>
            <w:tcW w:w="3743" w:type="dxa"/>
            <w:shd w:val="clear" w:color="auto" w:fill="auto"/>
          </w:tcPr>
          <w:p w14:paraId="7C81C39E" w14:textId="77777777" w:rsidR="00782DF0" w:rsidRPr="008A5B97" w:rsidRDefault="00782DF0" w:rsidP="00E7186D">
            <w:pPr>
              <w:rPr>
                <w:sz w:val="20"/>
              </w:rPr>
            </w:pPr>
            <w:r w:rsidRPr="008A5B97">
              <w:rPr>
                <w:sz w:val="20"/>
              </w:rPr>
              <w:t>Use of Offset Projects to reduce GHG emissions.</w:t>
            </w:r>
          </w:p>
          <w:p w14:paraId="193A78B1" w14:textId="77777777" w:rsidR="00782DF0" w:rsidRPr="008A5B97" w:rsidRDefault="00782DF0" w:rsidP="00E7186D">
            <w:pPr>
              <w:tabs>
                <w:tab w:val="left" w:pos="463"/>
                <w:tab w:val="left" w:pos="3113"/>
              </w:tabs>
              <w:rPr>
                <w:i/>
                <w:sz w:val="20"/>
              </w:rPr>
            </w:pPr>
            <w:r w:rsidRPr="008A5B97">
              <w:rPr>
                <w:i/>
                <w:sz w:val="20"/>
              </w:rPr>
              <w:t>(</w:t>
            </w:r>
            <w:r w:rsidRPr="008A5B97">
              <w:rPr>
                <w:i/>
                <w:snapToGrid w:val="0"/>
                <w:color w:val="000000"/>
                <w:sz w:val="20"/>
              </w:rPr>
              <w:t xml:space="preserve">State whether the </w:t>
            </w:r>
            <w:r>
              <w:rPr>
                <w:i/>
                <w:snapToGrid w:val="0"/>
                <w:color w:val="000000"/>
                <w:sz w:val="20"/>
              </w:rPr>
              <w:t>organization</w:t>
            </w:r>
            <w:r w:rsidRPr="008A5B97">
              <w:rPr>
                <w:i/>
                <w:snapToGrid w:val="0"/>
                <w:color w:val="000000"/>
                <w:sz w:val="20"/>
              </w:rPr>
              <w:t xml:space="preserve"> will use offsets to help achieve its GHG reduction goal.</w:t>
            </w:r>
            <w:r w:rsidRPr="008A5B97">
              <w:rPr>
                <w:i/>
                <w:sz w:val="20"/>
              </w:rPr>
              <w:t>)</w:t>
            </w:r>
          </w:p>
          <w:p w14:paraId="7334CE2D" w14:textId="77777777" w:rsidR="00782DF0" w:rsidRPr="008A5B97" w:rsidRDefault="00782DF0" w:rsidP="00E7186D">
            <w:pPr>
              <w:rPr>
                <w:i/>
                <w:sz w:val="20"/>
              </w:rPr>
            </w:pPr>
          </w:p>
          <w:p w14:paraId="4BD6972C" w14:textId="77777777" w:rsidR="00782DF0" w:rsidRPr="008A5B97" w:rsidRDefault="00782DF0" w:rsidP="00E7186D">
            <w:pPr>
              <w:rPr>
                <w:i/>
                <w:sz w:val="20"/>
              </w:rPr>
            </w:pPr>
          </w:p>
        </w:tc>
        <w:tc>
          <w:tcPr>
            <w:tcW w:w="5624" w:type="dxa"/>
            <w:shd w:val="clear" w:color="auto" w:fill="auto"/>
          </w:tcPr>
          <w:p w14:paraId="02725286" w14:textId="77777777" w:rsidR="00782DF0" w:rsidRPr="008A5B97" w:rsidRDefault="00782DF0" w:rsidP="00E7186D">
            <w:pPr>
              <w:rPr>
                <w:sz w:val="20"/>
              </w:rPr>
            </w:pPr>
          </w:p>
        </w:tc>
      </w:tr>
    </w:tbl>
    <w:p w14:paraId="519F153C" w14:textId="77777777" w:rsidR="00782DF0" w:rsidRDefault="00782DF0" w:rsidP="00782DF0">
      <w:pPr>
        <w:rPr>
          <w:u w:val="single"/>
        </w:rPr>
      </w:pPr>
    </w:p>
    <w:p w14:paraId="5EFE7A22" w14:textId="77777777" w:rsidR="00782DF0" w:rsidRDefault="00782DF0" w:rsidP="00782DF0">
      <w:pPr>
        <w:rPr>
          <w:u w:val="single"/>
        </w:rPr>
      </w:pPr>
    </w:p>
    <w:p w14:paraId="63A0544C" w14:textId="77777777" w:rsidR="00782DF0" w:rsidRPr="0090712A" w:rsidRDefault="00782DF0" w:rsidP="00782DF0">
      <w:pPr>
        <w:rPr>
          <w:u w:val="single"/>
        </w:rPr>
      </w:pPr>
      <w:r>
        <w:rPr>
          <w:u w:val="single"/>
        </w:rPr>
        <w:t>Emissions Quantification</w:t>
      </w:r>
      <w:r w:rsidRPr="0090712A">
        <w:rPr>
          <w:u w:val="single"/>
        </w:rPr>
        <w:t>:</w:t>
      </w:r>
    </w:p>
    <w:p w14:paraId="18CEE1AC" w14:textId="77777777" w:rsidR="00782DF0" w:rsidRDefault="00782DF0" w:rsidP="00782DF0"/>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6"/>
        <w:gridCol w:w="3484"/>
        <w:gridCol w:w="5977"/>
      </w:tblGrid>
      <w:tr w:rsidR="00782DF0" w:rsidRPr="008A5B97" w14:paraId="62FF4340" w14:textId="77777777" w:rsidTr="007C0378">
        <w:tc>
          <w:tcPr>
            <w:tcW w:w="686" w:type="dxa"/>
            <w:shd w:val="clear" w:color="auto" w:fill="CCCCCC"/>
          </w:tcPr>
          <w:p w14:paraId="53B432D7" w14:textId="77777777" w:rsidR="00782DF0" w:rsidRPr="008A5B97" w:rsidRDefault="00782DF0" w:rsidP="00E7186D">
            <w:pPr>
              <w:jc w:val="center"/>
              <w:rPr>
                <w:b/>
                <w:sz w:val="20"/>
              </w:rPr>
            </w:pPr>
            <w:r w:rsidRPr="008A5B97">
              <w:rPr>
                <w:b/>
                <w:sz w:val="20"/>
              </w:rPr>
              <w:t xml:space="preserve">Item </w:t>
            </w:r>
          </w:p>
        </w:tc>
        <w:tc>
          <w:tcPr>
            <w:tcW w:w="3484" w:type="dxa"/>
            <w:shd w:val="clear" w:color="auto" w:fill="CCCCCC"/>
          </w:tcPr>
          <w:p w14:paraId="430F3427" w14:textId="77777777" w:rsidR="00782DF0" w:rsidRPr="008A5B97" w:rsidRDefault="00782DF0" w:rsidP="00E7186D">
            <w:pPr>
              <w:jc w:val="center"/>
              <w:rPr>
                <w:b/>
                <w:sz w:val="20"/>
              </w:rPr>
            </w:pPr>
            <w:r w:rsidRPr="008A5B97">
              <w:rPr>
                <w:b/>
                <w:sz w:val="20"/>
              </w:rPr>
              <w:t>Description</w:t>
            </w:r>
          </w:p>
        </w:tc>
        <w:tc>
          <w:tcPr>
            <w:tcW w:w="5977" w:type="dxa"/>
            <w:shd w:val="clear" w:color="auto" w:fill="CCCCCC"/>
          </w:tcPr>
          <w:p w14:paraId="39509209" w14:textId="77777777" w:rsidR="00782DF0" w:rsidRPr="008A5B97" w:rsidRDefault="00782DF0" w:rsidP="00E7186D">
            <w:pPr>
              <w:jc w:val="center"/>
              <w:rPr>
                <w:b/>
                <w:sz w:val="20"/>
              </w:rPr>
            </w:pPr>
            <w:r w:rsidRPr="008A5B97">
              <w:rPr>
                <w:b/>
                <w:sz w:val="20"/>
              </w:rPr>
              <w:t>Method</w:t>
            </w:r>
          </w:p>
        </w:tc>
      </w:tr>
      <w:tr w:rsidR="00782DF0" w:rsidRPr="008A5B97" w14:paraId="7064E8AD" w14:textId="77777777" w:rsidTr="007C0378">
        <w:tc>
          <w:tcPr>
            <w:tcW w:w="686" w:type="dxa"/>
            <w:shd w:val="clear" w:color="auto" w:fill="auto"/>
          </w:tcPr>
          <w:p w14:paraId="75C3E23C" w14:textId="77777777" w:rsidR="00782DF0" w:rsidRPr="008A5B97" w:rsidRDefault="00782DF0" w:rsidP="00E7186D">
            <w:pPr>
              <w:rPr>
                <w:sz w:val="20"/>
              </w:rPr>
            </w:pPr>
            <w:r w:rsidRPr="008A5B97">
              <w:rPr>
                <w:sz w:val="20"/>
              </w:rPr>
              <w:t>14.</w:t>
            </w:r>
          </w:p>
        </w:tc>
        <w:tc>
          <w:tcPr>
            <w:tcW w:w="3484" w:type="dxa"/>
            <w:shd w:val="clear" w:color="auto" w:fill="auto"/>
          </w:tcPr>
          <w:p w14:paraId="76CB1EE4" w14:textId="77777777" w:rsidR="00782DF0" w:rsidRPr="008A5B97" w:rsidRDefault="00782DF0" w:rsidP="00E7186D">
            <w:pPr>
              <w:rPr>
                <w:sz w:val="20"/>
              </w:rPr>
            </w:pPr>
            <w:r w:rsidRPr="008A5B97">
              <w:rPr>
                <w:sz w:val="20"/>
              </w:rPr>
              <w:t>Quantification Method:</w:t>
            </w:r>
          </w:p>
          <w:p w14:paraId="696CFDD9" w14:textId="77777777" w:rsidR="00782DF0" w:rsidRPr="008A5B97" w:rsidRDefault="00782DF0" w:rsidP="00E7186D">
            <w:pPr>
              <w:rPr>
                <w:sz w:val="20"/>
              </w:rPr>
            </w:pPr>
            <w:r w:rsidRPr="008A5B97">
              <w:rPr>
                <w:sz w:val="20"/>
              </w:rPr>
              <w:t>(</w:t>
            </w:r>
            <w:r w:rsidRPr="008A5B97">
              <w:rPr>
                <w:i/>
                <w:sz w:val="20"/>
              </w:rPr>
              <w:t xml:space="preserve">List the quantification method used to determine the </w:t>
            </w:r>
            <w:r>
              <w:rPr>
                <w:i/>
                <w:sz w:val="20"/>
              </w:rPr>
              <w:t>organization</w:t>
            </w:r>
            <w:r w:rsidRPr="008A5B97">
              <w:rPr>
                <w:i/>
                <w:sz w:val="20"/>
              </w:rPr>
              <w:t xml:space="preserve"> GHG inventory.</w:t>
            </w:r>
            <w:r>
              <w:rPr>
                <w:i/>
                <w:sz w:val="20"/>
              </w:rPr>
              <w:t xml:space="preserve"> </w:t>
            </w:r>
            <w:r w:rsidRPr="008A5B97">
              <w:rPr>
                <w:i/>
                <w:sz w:val="20"/>
              </w:rPr>
              <w:t>Default methods are provided. If other methods are used</w:t>
            </w:r>
            <w:r>
              <w:rPr>
                <w:i/>
                <w:sz w:val="20"/>
              </w:rPr>
              <w:t>,</w:t>
            </w:r>
            <w:r w:rsidRPr="008A5B97">
              <w:rPr>
                <w:i/>
                <w:sz w:val="20"/>
              </w:rPr>
              <w:t xml:space="preserve"> list the methods.</w:t>
            </w:r>
            <w:r w:rsidRPr="008A5B97">
              <w:rPr>
                <w:sz w:val="20"/>
              </w:rPr>
              <w:t>)</w:t>
            </w:r>
          </w:p>
        </w:tc>
        <w:tc>
          <w:tcPr>
            <w:tcW w:w="5977" w:type="dxa"/>
            <w:shd w:val="clear" w:color="auto" w:fill="auto"/>
          </w:tcPr>
          <w:p w14:paraId="155352C3" w14:textId="77777777" w:rsidR="00782DF0" w:rsidRPr="008A5B97" w:rsidRDefault="00782DF0" w:rsidP="00E7186D">
            <w:pPr>
              <w:rPr>
                <w:i/>
                <w:sz w:val="20"/>
              </w:rPr>
            </w:pPr>
            <w:r w:rsidRPr="008A5B97">
              <w:rPr>
                <w:sz w:val="20"/>
              </w:rPr>
              <w:t xml:space="preserve">Stationary Sources: </w:t>
            </w:r>
            <w:r w:rsidRPr="00334745">
              <w:rPr>
                <w:i/>
                <w:sz w:val="20"/>
              </w:rPr>
              <w:t>U</w:t>
            </w:r>
            <w:r>
              <w:rPr>
                <w:i/>
                <w:sz w:val="20"/>
              </w:rPr>
              <w:t>.</w:t>
            </w:r>
            <w:r w:rsidRPr="00334745">
              <w:rPr>
                <w:i/>
                <w:sz w:val="20"/>
              </w:rPr>
              <w:t>S</w:t>
            </w:r>
            <w:r>
              <w:rPr>
                <w:i/>
                <w:sz w:val="20"/>
              </w:rPr>
              <w:t>.</w:t>
            </w:r>
            <w:r w:rsidRPr="00334745">
              <w:rPr>
                <w:i/>
                <w:sz w:val="20"/>
              </w:rPr>
              <w:t xml:space="preserve"> EPA. Greenhouse Gas Inventory Guidance. Direct Emissions from Stationary Combustion Sources. January 2016</w:t>
            </w:r>
            <w:r>
              <w:rPr>
                <w:i/>
                <w:sz w:val="20"/>
              </w:rPr>
              <w:t>.</w:t>
            </w:r>
          </w:p>
          <w:p w14:paraId="389AD004" w14:textId="77777777" w:rsidR="00782DF0" w:rsidRPr="008A5B97" w:rsidRDefault="00782DF0" w:rsidP="00E7186D">
            <w:pPr>
              <w:rPr>
                <w:sz w:val="20"/>
              </w:rPr>
            </w:pPr>
          </w:p>
          <w:p w14:paraId="262B06BE" w14:textId="77777777" w:rsidR="00782DF0" w:rsidRPr="008A5B97" w:rsidRDefault="00782DF0" w:rsidP="00E7186D">
            <w:pPr>
              <w:rPr>
                <w:i/>
                <w:sz w:val="20"/>
              </w:rPr>
            </w:pPr>
            <w:r w:rsidRPr="008A5B97">
              <w:rPr>
                <w:sz w:val="20"/>
              </w:rPr>
              <w:t xml:space="preserve">Mobile Sources: </w:t>
            </w:r>
            <w:r w:rsidRPr="00334745">
              <w:rPr>
                <w:i/>
                <w:sz w:val="20"/>
              </w:rPr>
              <w:t>U</w:t>
            </w:r>
            <w:r>
              <w:rPr>
                <w:i/>
                <w:sz w:val="20"/>
              </w:rPr>
              <w:t>.</w:t>
            </w:r>
            <w:r w:rsidRPr="00334745">
              <w:rPr>
                <w:i/>
                <w:sz w:val="20"/>
              </w:rPr>
              <w:t>S</w:t>
            </w:r>
            <w:r>
              <w:rPr>
                <w:i/>
                <w:sz w:val="20"/>
              </w:rPr>
              <w:t>.</w:t>
            </w:r>
            <w:r w:rsidRPr="00334745">
              <w:rPr>
                <w:i/>
                <w:sz w:val="20"/>
              </w:rPr>
              <w:t xml:space="preserve"> EPA. Greenhouse Gas Inventory Guidance. Direct Emissions from Mobile Combustion Sources. January 2016</w:t>
            </w:r>
            <w:r>
              <w:rPr>
                <w:i/>
                <w:sz w:val="20"/>
              </w:rPr>
              <w:t>.</w:t>
            </w:r>
          </w:p>
          <w:p w14:paraId="5BAE5FF8" w14:textId="77777777" w:rsidR="00782DF0" w:rsidRPr="008A5B97" w:rsidRDefault="00782DF0" w:rsidP="00E7186D">
            <w:pPr>
              <w:rPr>
                <w:sz w:val="20"/>
              </w:rPr>
            </w:pPr>
          </w:p>
          <w:p w14:paraId="4BA488BB" w14:textId="77777777" w:rsidR="00782DF0" w:rsidRPr="00334745" w:rsidRDefault="00782DF0" w:rsidP="00E7186D">
            <w:pPr>
              <w:rPr>
                <w:i/>
                <w:sz w:val="20"/>
              </w:rPr>
            </w:pPr>
            <w:r w:rsidRPr="008A5B97">
              <w:rPr>
                <w:sz w:val="20"/>
              </w:rPr>
              <w:t xml:space="preserve">Refrigeration/AC Use: </w:t>
            </w:r>
            <w:r w:rsidRPr="00334745">
              <w:rPr>
                <w:i/>
                <w:sz w:val="20"/>
              </w:rPr>
              <w:t>U</w:t>
            </w:r>
            <w:r>
              <w:rPr>
                <w:i/>
                <w:sz w:val="20"/>
              </w:rPr>
              <w:t>.</w:t>
            </w:r>
            <w:r w:rsidRPr="00334745">
              <w:rPr>
                <w:i/>
                <w:sz w:val="20"/>
              </w:rPr>
              <w:t>S</w:t>
            </w:r>
            <w:r>
              <w:rPr>
                <w:i/>
                <w:sz w:val="20"/>
              </w:rPr>
              <w:t>.</w:t>
            </w:r>
            <w:r w:rsidRPr="00334745">
              <w:rPr>
                <w:i/>
                <w:sz w:val="20"/>
              </w:rPr>
              <w:t xml:space="preserve"> EPA. Greenhouse Gas Inventory Guidance. Direct Fugitive Emissions from Refrigeration, Air Conditioning, Fire</w:t>
            </w:r>
          </w:p>
          <w:p w14:paraId="021E4D65" w14:textId="77777777" w:rsidR="00782DF0" w:rsidRPr="008A5B97" w:rsidRDefault="00782DF0" w:rsidP="00E7186D">
            <w:pPr>
              <w:rPr>
                <w:i/>
                <w:sz w:val="20"/>
              </w:rPr>
            </w:pPr>
            <w:r w:rsidRPr="00334745">
              <w:rPr>
                <w:i/>
                <w:sz w:val="20"/>
              </w:rPr>
              <w:lastRenderedPageBreak/>
              <w:t>Suppression, and Industrial Gases. November 2014.</w:t>
            </w:r>
          </w:p>
          <w:p w14:paraId="5F8BDEE7" w14:textId="77777777" w:rsidR="00782DF0" w:rsidRPr="008A5B97" w:rsidRDefault="00782DF0" w:rsidP="00E7186D">
            <w:pPr>
              <w:rPr>
                <w:sz w:val="20"/>
              </w:rPr>
            </w:pPr>
          </w:p>
          <w:p w14:paraId="13F31B24" w14:textId="77777777" w:rsidR="00782DF0" w:rsidRPr="008A5B97" w:rsidRDefault="00782DF0" w:rsidP="00E7186D">
            <w:pPr>
              <w:rPr>
                <w:sz w:val="20"/>
              </w:rPr>
            </w:pPr>
            <w:r w:rsidRPr="008A5B97">
              <w:rPr>
                <w:sz w:val="20"/>
              </w:rPr>
              <w:t xml:space="preserve">Indirect Electricity/Steam Purchases: </w:t>
            </w:r>
            <w:r w:rsidRPr="00334745">
              <w:rPr>
                <w:i/>
                <w:sz w:val="20"/>
              </w:rPr>
              <w:t>U</w:t>
            </w:r>
            <w:r>
              <w:rPr>
                <w:i/>
                <w:sz w:val="20"/>
              </w:rPr>
              <w:t>.</w:t>
            </w:r>
            <w:r w:rsidRPr="00334745">
              <w:rPr>
                <w:i/>
                <w:sz w:val="20"/>
              </w:rPr>
              <w:t>S</w:t>
            </w:r>
            <w:r>
              <w:rPr>
                <w:i/>
                <w:sz w:val="20"/>
              </w:rPr>
              <w:t>.</w:t>
            </w:r>
            <w:r w:rsidRPr="00334745">
              <w:rPr>
                <w:i/>
                <w:sz w:val="20"/>
              </w:rPr>
              <w:t xml:space="preserve"> EPA. Greenhouse Gas Inventory Guidance. Indirect Emissions from Purchased Electricity. January 2016.</w:t>
            </w:r>
          </w:p>
        </w:tc>
      </w:tr>
    </w:tbl>
    <w:p w14:paraId="6A3F2251" w14:textId="77777777" w:rsidR="00782DF0" w:rsidRDefault="00782DF0" w:rsidP="00782DF0">
      <w:pPr>
        <w:rPr>
          <w:u w:val="single"/>
        </w:rPr>
      </w:pPr>
    </w:p>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6"/>
        <w:gridCol w:w="3484"/>
        <w:gridCol w:w="5977"/>
      </w:tblGrid>
      <w:tr w:rsidR="00782DF0" w:rsidRPr="008A5B97" w14:paraId="36A0D744" w14:textId="77777777" w:rsidTr="007C0378">
        <w:tc>
          <w:tcPr>
            <w:tcW w:w="686" w:type="dxa"/>
            <w:shd w:val="clear" w:color="auto" w:fill="CCCCCC"/>
          </w:tcPr>
          <w:p w14:paraId="131465CE" w14:textId="77777777" w:rsidR="00782DF0" w:rsidRPr="008A5B97" w:rsidRDefault="00782DF0" w:rsidP="00E7186D">
            <w:pPr>
              <w:jc w:val="center"/>
              <w:rPr>
                <w:b/>
                <w:sz w:val="20"/>
              </w:rPr>
            </w:pPr>
            <w:r w:rsidRPr="008A5B97">
              <w:rPr>
                <w:b/>
                <w:sz w:val="20"/>
              </w:rPr>
              <w:t xml:space="preserve">Item </w:t>
            </w:r>
          </w:p>
        </w:tc>
        <w:tc>
          <w:tcPr>
            <w:tcW w:w="3484" w:type="dxa"/>
            <w:shd w:val="clear" w:color="auto" w:fill="CCCCCC"/>
          </w:tcPr>
          <w:p w14:paraId="1092444A" w14:textId="77777777" w:rsidR="00782DF0" w:rsidRPr="008A5B97" w:rsidRDefault="00782DF0" w:rsidP="00E7186D">
            <w:pPr>
              <w:jc w:val="center"/>
              <w:rPr>
                <w:b/>
                <w:sz w:val="20"/>
              </w:rPr>
            </w:pPr>
            <w:r w:rsidRPr="008A5B97">
              <w:rPr>
                <w:b/>
                <w:sz w:val="20"/>
              </w:rPr>
              <w:t>Description</w:t>
            </w:r>
          </w:p>
        </w:tc>
        <w:tc>
          <w:tcPr>
            <w:tcW w:w="5977" w:type="dxa"/>
            <w:shd w:val="clear" w:color="auto" w:fill="CCCCCC"/>
          </w:tcPr>
          <w:p w14:paraId="5652840D" w14:textId="77777777" w:rsidR="00782DF0" w:rsidRPr="008A5B97" w:rsidRDefault="00782DF0" w:rsidP="00E7186D">
            <w:pPr>
              <w:jc w:val="center"/>
              <w:rPr>
                <w:b/>
                <w:sz w:val="20"/>
              </w:rPr>
            </w:pPr>
            <w:r w:rsidRPr="008A5B97">
              <w:rPr>
                <w:b/>
                <w:sz w:val="20"/>
              </w:rPr>
              <w:t>Method</w:t>
            </w:r>
          </w:p>
        </w:tc>
      </w:tr>
      <w:tr w:rsidR="00782DF0" w:rsidRPr="008A5B97" w14:paraId="20812AF9" w14:textId="77777777" w:rsidTr="007C0378">
        <w:tc>
          <w:tcPr>
            <w:tcW w:w="686" w:type="dxa"/>
            <w:shd w:val="clear" w:color="auto" w:fill="auto"/>
          </w:tcPr>
          <w:p w14:paraId="536F1ECC" w14:textId="77777777" w:rsidR="00782DF0" w:rsidRPr="008A5B97" w:rsidRDefault="00782DF0" w:rsidP="00E7186D">
            <w:pPr>
              <w:rPr>
                <w:sz w:val="20"/>
              </w:rPr>
            </w:pPr>
            <w:r w:rsidRPr="008A5B97">
              <w:rPr>
                <w:sz w:val="20"/>
              </w:rPr>
              <w:t>15.</w:t>
            </w:r>
          </w:p>
        </w:tc>
        <w:tc>
          <w:tcPr>
            <w:tcW w:w="3484" w:type="dxa"/>
            <w:shd w:val="clear" w:color="auto" w:fill="auto"/>
          </w:tcPr>
          <w:p w14:paraId="68FD62CE" w14:textId="77777777" w:rsidR="00782DF0" w:rsidRPr="008A5B97" w:rsidRDefault="00782DF0" w:rsidP="00E7186D">
            <w:pPr>
              <w:rPr>
                <w:sz w:val="20"/>
              </w:rPr>
            </w:pPr>
            <w:r w:rsidRPr="008A5B97">
              <w:rPr>
                <w:sz w:val="20"/>
              </w:rPr>
              <w:t>Emission Factors and Other Constants:</w:t>
            </w:r>
          </w:p>
          <w:p w14:paraId="5BC46BD9" w14:textId="77777777" w:rsidR="00782DF0" w:rsidRPr="008A5B97" w:rsidRDefault="00782DF0" w:rsidP="00E7186D">
            <w:pPr>
              <w:rPr>
                <w:sz w:val="20"/>
              </w:rPr>
            </w:pPr>
            <w:r w:rsidRPr="008A5B97">
              <w:rPr>
                <w:sz w:val="20"/>
              </w:rPr>
              <w:t>(</w:t>
            </w:r>
            <w:r w:rsidRPr="008A5B97">
              <w:rPr>
                <w:i/>
                <w:sz w:val="20"/>
              </w:rPr>
              <w:t xml:space="preserve">List the source of emission factors and other constants used to develop the </w:t>
            </w:r>
            <w:r>
              <w:rPr>
                <w:i/>
                <w:sz w:val="20"/>
              </w:rPr>
              <w:t>organization</w:t>
            </w:r>
            <w:r w:rsidRPr="008A5B97">
              <w:rPr>
                <w:i/>
                <w:sz w:val="20"/>
              </w:rPr>
              <w:t xml:space="preserve"> GHG inventory</w:t>
            </w:r>
            <w:r w:rsidRPr="008A5B97">
              <w:rPr>
                <w:sz w:val="20"/>
              </w:rPr>
              <w:t xml:space="preserve">. </w:t>
            </w:r>
            <w:r w:rsidRPr="008A5B97">
              <w:rPr>
                <w:i/>
                <w:sz w:val="20"/>
              </w:rPr>
              <w:t>Default methods are provided. If other methods are used</w:t>
            </w:r>
            <w:r>
              <w:rPr>
                <w:i/>
                <w:sz w:val="20"/>
              </w:rPr>
              <w:t>,</w:t>
            </w:r>
            <w:r w:rsidRPr="008A5B97">
              <w:rPr>
                <w:i/>
                <w:sz w:val="20"/>
              </w:rPr>
              <w:t xml:space="preserve"> list the methods.</w:t>
            </w:r>
            <w:r w:rsidRPr="008A5B97">
              <w:rPr>
                <w:sz w:val="20"/>
              </w:rPr>
              <w:t>)</w:t>
            </w:r>
          </w:p>
        </w:tc>
        <w:tc>
          <w:tcPr>
            <w:tcW w:w="5977" w:type="dxa"/>
            <w:shd w:val="clear" w:color="auto" w:fill="auto"/>
          </w:tcPr>
          <w:p w14:paraId="196A5D12" w14:textId="77777777" w:rsidR="00782DF0" w:rsidRPr="008A5B97" w:rsidRDefault="00782DF0" w:rsidP="00E7186D">
            <w:pPr>
              <w:rPr>
                <w:sz w:val="20"/>
              </w:rPr>
            </w:pPr>
            <w:r w:rsidRPr="00334745">
              <w:rPr>
                <w:i/>
                <w:iCs/>
                <w:sz w:val="20"/>
              </w:rPr>
              <w:t>U</w:t>
            </w:r>
            <w:r>
              <w:rPr>
                <w:i/>
                <w:iCs/>
                <w:sz w:val="20"/>
              </w:rPr>
              <w:t>.</w:t>
            </w:r>
            <w:r w:rsidRPr="00334745">
              <w:rPr>
                <w:i/>
                <w:iCs/>
                <w:sz w:val="20"/>
              </w:rPr>
              <w:t>S</w:t>
            </w:r>
            <w:r>
              <w:rPr>
                <w:i/>
                <w:iCs/>
                <w:sz w:val="20"/>
              </w:rPr>
              <w:t>.</w:t>
            </w:r>
            <w:r w:rsidRPr="00334745">
              <w:rPr>
                <w:i/>
                <w:iCs/>
                <w:sz w:val="20"/>
              </w:rPr>
              <w:t xml:space="preserve"> EPA. GHG Emission Factors Hub.</w:t>
            </w:r>
          </w:p>
        </w:tc>
      </w:tr>
    </w:tbl>
    <w:p w14:paraId="165A451D" w14:textId="77777777" w:rsidR="00782DF0" w:rsidRDefault="00782DF0" w:rsidP="00782DF0">
      <w:pPr>
        <w:rPr>
          <w:u w:val="single"/>
        </w:rPr>
      </w:pPr>
    </w:p>
    <w:p w14:paraId="201A14EC" w14:textId="77777777" w:rsidR="00782DF0" w:rsidRPr="0090712A" w:rsidRDefault="00782DF0" w:rsidP="00782DF0">
      <w:pPr>
        <w:rPr>
          <w:u w:val="single"/>
        </w:rPr>
      </w:pPr>
      <w:r>
        <w:rPr>
          <w:u w:val="single"/>
        </w:rPr>
        <w:t>Data Management:</w:t>
      </w:r>
    </w:p>
    <w:p w14:paraId="23A15BBB" w14:textId="77777777" w:rsidR="00782DF0" w:rsidRDefault="00782DF0" w:rsidP="00782DF0"/>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32BCD942" w14:textId="77777777" w:rsidTr="007C0378">
        <w:tc>
          <w:tcPr>
            <w:tcW w:w="704" w:type="dxa"/>
            <w:shd w:val="clear" w:color="auto" w:fill="CCCCCC"/>
          </w:tcPr>
          <w:p w14:paraId="0048DF0B"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06A14EC4"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7557574B" w14:textId="77777777" w:rsidR="00782DF0" w:rsidRPr="008A5B97" w:rsidRDefault="00782DF0" w:rsidP="00E7186D">
            <w:pPr>
              <w:jc w:val="center"/>
              <w:rPr>
                <w:b/>
                <w:sz w:val="20"/>
              </w:rPr>
            </w:pPr>
            <w:r w:rsidRPr="008A5B97">
              <w:rPr>
                <w:b/>
                <w:sz w:val="20"/>
              </w:rPr>
              <w:t>Method</w:t>
            </w:r>
          </w:p>
        </w:tc>
      </w:tr>
      <w:tr w:rsidR="00782DF0" w:rsidRPr="008A5B97" w14:paraId="19421925" w14:textId="77777777" w:rsidTr="007C0378">
        <w:tc>
          <w:tcPr>
            <w:tcW w:w="704" w:type="dxa"/>
            <w:shd w:val="clear" w:color="auto" w:fill="auto"/>
          </w:tcPr>
          <w:p w14:paraId="11E79A29" w14:textId="77777777" w:rsidR="00782DF0" w:rsidRPr="008A5B97" w:rsidRDefault="00782DF0" w:rsidP="00E7186D">
            <w:pPr>
              <w:rPr>
                <w:sz w:val="20"/>
              </w:rPr>
            </w:pPr>
            <w:r w:rsidRPr="008A5B97">
              <w:rPr>
                <w:sz w:val="20"/>
              </w:rPr>
              <w:t>16.</w:t>
            </w:r>
          </w:p>
        </w:tc>
        <w:tc>
          <w:tcPr>
            <w:tcW w:w="3577" w:type="dxa"/>
            <w:shd w:val="clear" w:color="auto" w:fill="auto"/>
          </w:tcPr>
          <w:p w14:paraId="7D11E0EC" w14:textId="77777777" w:rsidR="00782DF0" w:rsidRPr="008A5B97" w:rsidRDefault="00782DF0" w:rsidP="00E7186D">
            <w:pPr>
              <w:rPr>
                <w:sz w:val="20"/>
              </w:rPr>
            </w:pPr>
            <w:r w:rsidRPr="008A5B97">
              <w:rPr>
                <w:sz w:val="20"/>
              </w:rPr>
              <w:t>Activity Data:</w:t>
            </w:r>
          </w:p>
          <w:p w14:paraId="31EEA942" w14:textId="77777777" w:rsidR="00782DF0" w:rsidRPr="008A5B97" w:rsidRDefault="00782DF0" w:rsidP="00E7186D">
            <w:pPr>
              <w:rPr>
                <w:sz w:val="20"/>
              </w:rPr>
            </w:pPr>
            <w:r w:rsidRPr="008A5B97">
              <w:rPr>
                <w:sz w:val="20"/>
              </w:rPr>
              <w:t>(</w:t>
            </w:r>
            <w:r w:rsidRPr="008A5B97">
              <w:rPr>
                <w:i/>
                <w:sz w:val="20"/>
              </w:rPr>
              <w:t xml:space="preserve">List the source of data used to determine the </w:t>
            </w:r>
            <w:proofErr w:type="gramStart"/>
            <w:r>
              <w:rPr>
                <w:i/>
                <w:sz w:val="20"/>
              </w:rPr>
              <w:t>organization</w:t>
            </w:r>
            <w:r w:rsidRPr="008A5B97">
              <w:rPr>
                <w:i/>
                <w:sz w:val="20"/>
              </w:rPr>
              <w:t>-wide</w:t>
            </w:r>
            <w:proofErr w:type="gramEnd"/>
            <w:r w:rsidRPr="008A5B97">
              <w:rPr>
                <w:i/>
                <w:sz w:val="20"/>
              </w:rPr>
              <w:t xml:space="preserve"> GHG emissions for each category</w:t>
            </w:r>
            <w:r w:rsidRPr="008A5B97">
              <w:rPr>
                <w:sz w:val="20"/>
              </w:rPr>
              <w:t>.)</w:t>
            </w:r>
          </w:p>
        </w:tc>
        <w:tc>
          <w:tcPr>
            <w:tcW w:w="5956" w:type="dxa"/>
            <w:shd w:val="clear" w:color="auto" w:fill="auto"/>
          </w:tcPr>
          <w:p w14:paraId="2BE015A1" w14:textId="77777777" w:rsidR="00782DF0" w:rsidRPr="008A5B97" w:rsidRDefault="00782DF0" w:rsidP="00E7186D">
            <w:pPr>
              <w:rPr>
                <w:sz w:val="20"/>
              </w:rPr>
            </w:pPr>
            <w:r w:rsidRPr="008A5B97">
              <w:rPr>
                <w:sz w:val="20"/>
              </w:rPr>
              <w:t>Stationary Sources:</w:t>
            </w:r>
          </w:p>
          <w:p w14:paraId="4EAA945C" w14:textId="77777777" w:rsidR="00782DF0" w:rsidRPr="008A5B97" w:rsidRDefault="00782DF0" w:rsidP="00E7186D">
            <w:pPr>
              <w:rPr>
                <w:sz w:val="20"/>
              </w:rPr>
            </w:pPr>
          </w:p>
          <w:p w14:paraId="010A6338" w14:textId="77777777" w:rsidR="00782DF0" w:rsidRPr="008A5B97" w:rsidRDefault="00782DF0" w:rsidP="00E7186D">
            <w:pPr>
              <w:rPr>
                <w:sz w:val="20"/>
              </w:rPr>
            </w:pPr>
          </w:p>
          <w:p w14:paraId="068D0E00" w14:textId="77777777" w:rsidR="00782DF0" w:rsidRPr="008A5B97" w:rsidRDefault="00782DF0" w:rsidP="00E7186D">
            <w:pPr>
              <w:rPr>
                <w:sz w:val="20"/>
              </w:rPr>
            </w:pPr>
            <w:r w:rsidRPr="008A5B97">
              <w:rPr>
                <w:sz w:val="20"/>
              </w:rPr>
              <w:t>Mobile Sources:</w:t>
            </w:r>
          </w:p>
          <w:p w14:paraId="6C5EC162" w14:textId="77777777" w:rsidR="00782DF0" w:rsidRPr="008A5B97" w:rsidRDefault="00782DF0" w:rsidP="00E7186D">
            <w:pPr>
              <w:rPr>
                <w:sz w:val="20"/>
              </w:rPr>
            </w:pPr>
          </w:p>
          <w:p w14:paraId="0A2DB876" w14:textId="77777777" w:rsidR="00782DF0" w:rsidRPr="008A5B97" w:rsidRDefault="00782DF0" w:rsidP="00E7186D">
            <w:pPr>
              <w:rPr>
                <w:sz w:val="20"/>
              </w:rPr>
            </w:pPr>
          </w:p>
          <w:p w14:paraId="170A31A7" w14:textId="77777777" w:rsidR="00782DF0" w:rsidRPr="008A5B97" w:rsidRDefault="00782DF0" w:rsidP="00E7186D">
            <w:pPr>
              <w:rPr>
                <w:sz w:val="20"/>
              </w:rPr>
            </w:pPr>
            <w:r w:rsidRPr="008A5B97">
              <w:rPr>
                <w:sz w:val="20"/>
              </w:rPr>
              <w:t>Refrigeration/AC Use:</w:t>
            </w:r>
          </w:p>
          <w:p w14:paraId="7D1FA2A4" w14:textId="77777777" w:rsidR="00782DF0" w:rsidRPr="008A5B97" w:rsidRDefault="00782DF0" w:rsidP="00E7186D">
            <w:pPr>
              <w:rPr>
                <w:sz w:val="20"/>
              </w:rPr>
            </w:pPr>
          </w:p>
          <w:p w14:paraId="41AF58A7" w14:textId="77777777" w:rsidR="00782DF0" w:rsidRPr="008A5B97" w:rsidRDefault="00782DF0" w:rsidP="00E7186D">
            <w:pPr>
              <w:rPr>
                <w:sz w:val="20"/>
              </w:rPr>
            </w:pPr>
          </w:p>
          <w:p w14:paraId="7EE8C7DF" w14:textId="77777777" w:rsidR="00782DF0" w:rsidRPr="008A5B97" w:rsidRDefault="00782DF0" w:rsidP="00E7186D">
            <w:pPr>
              <w:rPr>
                <w:sz w:val="20"/>
              </w:rPr>
            </w:pPr>
            <w:r w:rsidRPr="008A5B97">
              <w:rPr>
                <w:sz w:val="20"/>
              </w:rPr>
              <w:t>Indirect Electricity/Steam Purchases:</w:t>
            </w:r>
          </w:p>
          <w:p w14:paraId="4348A19C" w14:textId="77777777" w:rsidR="00782DF0" w:rsidRPr="008A5B97" w:rsidRDefault="00782DF0" w:rsidP="00E7186D">
            <w:pPr>
              <w:rPr>
                <w:sz w:val="20"/>
              </w:rPr>
            </w:pPr>
          </w:p>
          <w:p w14:paraId="546CB137" w14:textId="77777777" w:rsidR="00782DF0" w:rsidRPr="008A5B97" w:rsidRDefault="00782DF0" w:rsidP="00E7186D">
            <w:pPr>
              <w:rPr>
                <w:sz w:val="20"/>
              </w:rPr>
            </w:pPr>
          </w:p>
          <w:p w14:paraId="68D7791F" w14:textId="77777777" w:rsidR="00782DF0" w:rsidRPr="008A5B97" w:rsidRDefault="00782DF0" w:rsidP="00E7186D">
            <w:pPr>
              <w:rPr>
                <w:sz w:val="20"/>
              </w:rPr>
            </w:pPr>
            <w:r>
              <w:rPr>
                <w:sz w:val="20"/>
              </w:rPr>
              <w:t>Scope 3</w:t>
            </w:r>
            <w:r w:rsidRPr="008A5B97">
              <w:rPr>
                <w:sz w:val="20"/>
              </w:rPr>
              <w:t xml:space="preserve"> Sources (list each source category):</w:t>
            </w:r>
          </w:p>
          <w:p w14:paraId="2D4E9AEA" w14:textId="77777777" w:rsidR="00782DF0" w:rsidRPr="008A5B97" w:rsidRDefault="00782DF0" w:rsidP="00E7186D">
            <w:pPr>
              <w:rPr>
                <w:sz w:val="20"/>
              </w:rPr>
            </w:pPr>
          </w:p>
          <w:p w14:paraId="3B99D820" w14:textId="77777777" w:rsidR="00782DF0" w:rsidRPr="008A5B97" w:rsidRDefault="00782DF0" w:rsidP="00E7186D">
            <w:pPr>
              <w:rPr>
                <w:sz w:val="20"/>
              </w:rPr>
            </w:pPr>
          </w:p>
          <w:p w14:paraId="18052AA7" w14:textId="77777777" w:rsidR="00782DF0" w:rsidRPr="008A5B97" w:rsidRDefault="00782DF0" w:rsidP="00E7186D">
            <w:pPr>
              <w:rPr>
                <w:sz w:val="20"/>
              </w:rPr>
            </w:pPr>
          </w:p>
        </w:tc>
      </w:tr>
    </w:tbl>
    <w:p w14:paraId="17CB5711" w14:textId="77777777" w:rsidR="00782DF0" w:rsidRDefault="00782DF0" w:rsidP="00782DF0"/>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6D5D93FF" w14:textId="77777777" w:rsidTr="007C0378">
        <w:tc>
          <w:tcPr>
            <w:tcW w:w="704" w:type="dxa"/>
            <w:shd w:val="clear" w:color="auto" w:fill="CCCCCC"/>
          </w:tcPr>
          <w:p w14:paraId="6ED7EA9C"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6C504ECB"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5FEB9FC8" w14:textId="77777777" w:rsidR="00782DF0" w:rsidRPr="008A5B97" w:rsidRDefault="00782DF0" w:rsidP="00E7186D">
            <w:pPr>
              <w:jc w:val="center"/>
              <w:rPr>
                <w:b/>
                <w:sz w:val="20"/>
              </w:rPr>
            </w:pPr>
            <w:r w:rsidRPr="008A5B97">
              <w:rPr>
                <w:b/>
                <w:sz w:val="20"/>
              </w:rPr>
              <w:t>Method</w:t>
            </w:r>
          </w:p>
        </w:tc>
      </w:tr>
      <w:tr w:rsidR="00782DF0" w:rsidRPr="008A5B97" w14:paraId="10B605EF" w14:textId="77777777" w:rsidTr="007C0378">
        <w:trPr>
          <w:trHeight w:val="3257"/>
        </w:trPr>
        <w:tc>
          <w:tcPr>
            <w:tcW w:w="704" w:type="dxa"/>
            <w:shd w:val="clear" w:color="auto" w:fill="auto"/>
          </w:tcPr>
          <w:p w14:paraId="3A037D65" w14:textId="77777777" w:rsidR="00782DF0" w:rsidRPr="008A5B97" w:rsidRDefault="00782DF0" w:rsidP="00E7186D">
            <w:pPr>
              <w:rPr>
                <w:sz w:val="20"/>
              </w:rPr>
            </w:pPr>
            <w:r w:rsidRPr="008A5B97">
              <w:rPr>
                <w:sz w:val="20"/>
              </w:rPr>
              <w:t>17.</w:t>
            </w:r>
          </w:p>
        </w:tc>
        <w:tc>
          <w:tcPr>
            <w:tcW w:w="3577" w:type="dxa"/>
            <w:shd w:val="clear" w:color="auto" w:fill="auto"/>
          </w:tcPr>
          <w:p w14:paraId="32EE6AED" w14:textId="77777777" w:rsidR="00782DF0" w:rsidRPr="008A5B97" w:rsidRDefault="00782DF0" w:rsidP="00E7186D">
            <w:pPr>
              <w:rPr>
                <w:sz w:val="20"/>
              </w:rPr>
            </w:pPr>
            <w:r w:rsidRPr="008A5B97">
              <w:rPr>
                <w:sz w:val="20"/>
              </w:rPr>
              <w:t>Data Management:</w:t>
            </w:r>
          </w:p>
          <w:p w14:paraId="7F88DAC3" w14:textId="77777777" w:rsidR="00782DF0" w:rsidRPr="008A5B97" w:rsidRDefault="00782DF0" w:rsidP="00E7186D">
            <w:pPr>
              <w:rPr>
                <w:sz w:val="20"/>
              </w:rPr>
            </w:pPr>
            <w:r w:rsidRPr="008A5B97">
              <w:rPr>
                <w:sz w:val="20"/>
              </w:rPr>
              <w:t>(</w:t>
            </w:r>
            <w:r w:rsidRPr="008A5B97">
              <w:rPr>
                <w:i/>
                <w:sz w:val="20"/>
              </w:rPr>
              <w:t>Describe the general process in place to gather data for the development of the GHG inventory</w:t>
            </w:r>
            <w:r w:rsidRPr="008A5B97">
              <w:rPr>
                <w:sz w:val="20"/>
              </w:rPr>
              <w:t>.)</w:t>
            </w:r>
          </w:p>
        </w:tc>
        <w:tc>
          <w:tcPr>
            <w:tcW w:w="5956" w:type="dxa"/>
            <w:shd w:val="clear" w:color="auto" w:fill="auto"/>
          </w:tcPr>
          <w:p w14:paraId="403D74C8" w14:textId="77777777" w:rsidR="00782DF0" w:rsidRPr="008A5B97" w:rsidRDefault="00782DF0" w:rsidP="00E7186D">
            <w:pPr>
              <w:rPr>
                <w:sz w:val="20"/>
              </w:rPr>
            </w:pPr>
          </w:p>
        </w:tc>
      </w:tr>
    </w:tbl>
    <w:p w14:paraId="320E5D2B" w14:textId="77777777" w:rsidR="00782DF0" w:rsidRDefault="00782DF0" w:rsidP="00782DF0"/>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0278030D" w14:textId="77777777" w:rsidTr="007C0378">
        <w:tc>
          <w:tcPr>
            <w:tcW w:w="704" w:type="dxa"/>
            <w:shd w:val="clear" w:color="auto" w:fill="CCCCCC"/>
          </w:tcPr>
          <w:p w14:paraId="6C190F10"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1863CDDA"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47DCF38B" w14:textId="77777777" w:rsidR="00782DF0" w:rsidRPr="008A5B97" w:rsidRDefault="00782DF0" w:rsidP="00E7186D">
            <w:pPr>
              <w:jc w:val="center"/>
              <w:rPr>
                <w:b/>
                <w:sz w:val="20"/>
              </w:rPr>
            </w:pPr>
            <w:r w:rsidRPr="008A5B97">
              <w:rPr>
                <w:b/>
                <w:sz w:val="20"/>
              </w:rPr>
              <w:t>Method</w:t>
            </w:r>
          </w:p>
        </w:tc>
      </w:tr>
      <w:tr w:rsidR="00782DF0" w:rsidRPr="008A5B97" w14:paraId="54940DEF" w14:textId="77777777" w:rsidTr="007C0378">
        <w:trPr>
          <w:trHeight w:val="3095"/>
        </w:trPr>
        <w:tc>
          <w:tcPr>
            <w:tcW w:w="704" w:type="dxa"/>
            <w:shd w:val="clear" w:color="auto" w:fill="auto"/>
          </w:tcPr>
          <w:p w14:paraId="5119BE3F" w14:textId="77777777" w:rsidR="00782DF0" w:rsidRPr="008A5B97" w:rsidRDefault="00782DF0" w:rsidP="00E7186D">
            <w:pPr>
              <w:rPr>
                <w:sz w:val="20"/>
              </w:rPr>
            </w:pPr>
            <w:r w:rsidRPr="008A5B97">
              <w:rPr>
                <w:sz w:val="20"/>
              </w:rPr>
              <w:lastRenderedPageBreak/>
              <w:t>18.</w:t>
            </w:r>
          </w:p>
        </w:tc>
        <w:tc>
          <w:tcPr>
            <w:tcW w:w="3577" w:type="dxa"/>
            <w:shd w:val="clear" w:color="auto" w:fill="auto"/>
          </w:tcPr>
          <w:p w14:paraId="63A45D64" w14:textId="77777777" w:rsidR="00782DF0" w:rsidRPr="008A5B97" w:rsidRDefault="00782DF0" w:rsidP="00E7186D">
            <w:pPr>
              <w:rPr>
                <w:sz w:val="20"/>
              </w:rPr>
            </w:pPr>
            <w:r w:rsidRPr="008A5B97">
              <w:rPr>
                <w:sz w:val="20"/>
              </w:rPr>
              <w:t>Data Collection Process – Quality Assurance:</w:t>
            </w:r>
          </w:p>
          <w:p w14:paraId="339FA264" w14:textId="77777777" w:rsidR="00782DF0" w:rsidRPr="008A5B97" w:rsidRDefault="00782DF0" w:rsidP="00E7186D">
            <w:pPr>
              <w:rPr>
                <w:sz w:val="20"/>
              </w:rPr>
            </w:pPr>
            <w:r w:rsidRPr="008A5B97">
              <w:rPr>
                <w:sz w:val="20"/>
              </w:rPr>
              <w:t>(</w:t>
            </w:r>
            <w:r w:rsidRPr="008A5B97">
              <w:rPr>
                <w:i/>
                <w:sz w:val="20"/>
              </w:rPr>
              <w:t>Describe the general process in place to assure the quality of the data gathered for the development of the GHG inventory</w:t>
            </w:r>
            <w:r w:rsidRPr="008A5B97">
              <w:rPr>
                <w:sz w:val="20"/>
              </w:rPr>
              <w:t>.)</w:t>
            </w:r>
          </w:p>
        </w:tc>
        <w:tc>
          <w:tcPr>
            <w:tcW w:w="5956" w:type="dxa"/>
            <w:shd w:val="clear" w:color="auto" w:fill="auto"/>
          </w:tcPr>
          <w:p w14:paraId="0E25A0BC" w14:textId="77777777" w:rsidR="00782DF0" w:rsidRPr="008A5B97" w:rsidRDefault="00782DF0" w:rsidP="00E7186D">
            <w:pPr>
              <w:rPr>
                <w:sz w:val="20"/>
              </w:rPr>
            </w:pPr>
          </w:p>
        </w:tc>
      </w:tr>
    </w:tbl>
    <w:p w14:paraId="4EE76829" w14:textId="77777777" w:rsidR="00782DF0" w:rsidRDefault="00782DF0" w:rsidP="00782DF0">
      <w:pPr>
        <w:rPr>
          <w:u w:val="single"/>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6C488CA0" w14:textId="77777777" w:rsidTr="007C0378">
        <w:tc>
          <w:tcPr>
            <w:tcW w:w="704" w:type="dxa"/>
            <w:shd w:val="clear" w:color="auto" w:fill="CCCCCC"/>
          </w:tcPr>
          <w:p w14:paraId="1E93BAAC"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246D20CB"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098FCA17" w14:textId="77777777" w:rsidR="00782DF0" w:rsidRPr="008A5B97" w:rsidRDefault="00782DF0" w:rsidP="00E7186D">
            <w:pPr>
              <w:jc w:val="center"/>
              <w:rPr>
                <w:b/>
                <w:sz w:val="20"/>
              </w:rPr>
            </w:pPr>
            <w:r w:rsidRPr="008A5B97">
              <w:rPr>
                <w:b/>
                <w:sz w:val="20"/>
              </w:rPr>
              <w:t>Method</w:t>
            </w:r>
          </w:p>
        </w:tc>
      </w:tr>
      <w:tr w:rsidR="00782DF0" w:rsidRPr="008A5B97" w14:paraId="68373B5A" w14:textId="77777777" w:rsidTr="007C0378">
        <w:trPr>
          <w:trHeight w:val="3077"/>
        </w:trPr>
        <w:tc>
          <w:tcPr>
            <w:tcW w:w="704" w:type="dxa"/>
            <w:shd w:val="clear" w:color="auto" w:fill="auto"/>
          </w:tcPr>
          <w:p w14:paraId="3647BFC6" w14:textId="77777777" w:rsidR="00782DF0" w:rsidRPr="008A5B97" w:rsidRDefault="00782DF0" w:rsidP="00E7186D">
            <w:pPr>
              <w:rPr>
                <w:sz w:val="20"/>
              </w:rPr>
            </w:pPr>
            <w:r w:rsidRPr="008A5B97">
              <w:rPr>
                <w:sz w:val="20"/>
              </w:rPr>
              <w:t>19.</w:t>
            </w:r>
          </w:p>
        </w:tc>
        <w:tc>
          <w:tcPr>
            <w:tcW w:w="3577" w:type="dxa"/>
            <w:shd w:val="clear" w:color="auto" w:fill="auto"/>
          </w:tcPr>
          <w:p w14:paraId="7994ED43" w14:textId="77777777" w:rsidR="00782DF0" w:rsidRPr="008A5B97" w:rsidRDefault="00782DF0" w:rsidP="00E7186D">
            <w:pPr>
              <w:rPr>
                <w:sz w:val="20"/>
              </w:rPr>
            </w:pPr>
            <w:r w:rsidRPr="008A5B97">
              <w:rPr>
                <w:sz w:val="20"/>
              </w:rPr>
              <w:t>Data Collection System Security:</w:t>
            </w:r>
          </w:p>
          <w:p w14:paraId="615F177A" w14:textId="77777777" w:rsidR="00782DF0" w:rsidRPr="008A5B97" w:rsidRDefault="00782DF0" w:rsidP="00E7186D">
            <w:pPr>
              <w:rPr>
                <w:sz w:val="20"/>
              </w:rPr>
            </w:pPr>
            <w:r w:rsidRPr="008A5B97">
              <w:rPr>
                <w:sz w:val="20"/>
              </w:rPr>
              <w:t>(</w:t>
            </w:r>
            <w:r w:rsidRPr="008A5B97">
              <w:rPr>
                <w:i/>
                <w:sz w:val="20"/>
              </w:rPr>
              <w:t>Describe the general process in place to assure the security of the data gathered for the development of the GHG inventory</w:t>
            </w:r>
            <w:r w:rsidRPr="008A5B97">
              <w:rPr>
                <w:sz w:val="20"/>
              </w:rPr>
              <w:t>.)</w:t>
            </w:r>
          </w:p>
        </w:tc>
        <w:tc>
          <w:tcPr>
            <w:tcW w:w="5956" w:type="dxa"/>
            <w:shd w:val="clear" w:color="auto" w:fill="auto"/>
          </w:tcPr>
          <w:p w14:paraId="18149224" w14:textId="77777777" w:rsidR="00782DF0" w:rsidRPr="008A5B97" w:rsidRDefault="00782DF0" w:rsidP="00E7186D">
            <w:pPr>
              <w:rPr>
                <w:sz w:val="20"/>
              </w:rPr>
            </w:pPr>
          </w:p>
        </w:tc>
      </w:tr>
    </w:tbl>
    <w:p w14:paraId="29ECE874" w14:textId="77777777" w:rsidR="00782DF0" w:rsidRDefault="00782DF0" w:rsidP="00782DF0">
      <w:pPr>
        <w:rPr>
          <w:u w:val="single"/>
        </w:rPr>
      </w:pPr>
    </w:p>
    <w:p w14:paraId="009E6E2E" w14:textId="77777777" w:rsidR="00782DF0" w:rsidRDefault="00782DF0" w:rsidP="00782DF0">
      <w:pPr>
        <w:rPr>
          <w:u w:val="single"/>
        </w:rPr>
      </w:pPr>
    </w:p>
    <w:p w14:paraId="58F58B7D" w14:textId="77777777" w:rsidR="00782DF0" w:rsidRDefault="00782DF0" w:rsidP="00782DF0">
      <w:pPr>
        <w:rPr>
          <w:u w:val="single"/>
        </w:rPr>
      </w:pPr>
    </w:p>
    <w:p w14:paraId="5EF51DC4" w14:textId="77777777" w:rsidR="00782DF0" w:rsidRDefault="00782DF0" w:rsidP="00782DF0">
      <w:pPr>
        <w:rPr>
          <w:u w:val="single"/>
        </w:rPr>
      </w:pPr>
    </w:p>
    <w:p w14:paraId="7C83C7F5" w14:textId="77777777" w:rsidR="00782DF0" w:rsidRDefault="00782DF0" w:rsidP="00782DF0">
      <w:pPr>
        <w:rPr>
          <w:u w:val="single"/>
        </w:rPr>
      </w:pPr>
    </w:p>
    <w:p w14:paraId="669B0773" w14:textId="77777777" w:rsidR="00782DF0" w:rsidRDefault="00782DF0" w:rsidP="00782DF0">
      <w:pPr>
        <w:rPr>
          <w:u w:val="single"/>
        </w:rPr>
      </w:pPr>
    </w:p>
    <w:p w14:paraId="6479B3F2" w14:textId="77777777" w:rsidR="00782DF0" w:rsidRDefault="00782DF0" w:rsidP="00782DF0">
      <w:pPr>
        <w:rPr>
          <w:u w:val="single"/>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78190EE3" w14:textId="77777777" w:rsidTr="007C0378">
        <w:tc>
          <w:tcPr>
            <w:tcW w:w="704" w:type="dxa"/>
            <w:shd w:val="clear" w:color="auto" w:fill="CCCCCC"/>
          </w:tcPr>
          <w:p w14:paraId="2BF93DB5"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13C106B9"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6F2BA2FF" w14:textId="77777777" w:rsidR="00782DF0" w:rsidRPr="008A5B97" w:rsidRDefault="00782DF0" w:rsidP="00E7186D">
            <w:pPr>
              <w:jc w:val="center"/>
              <w:rPr>
                <w:b/>
                <w:sz w:val="20"/>
              </w:rPr>
            </w:pPr>
            <w:r w:rsidRPr="008A5B97">
              <w:rPr>
                <w:b/>
                <w:sz w:val="20"/>
              </w:rPr>
              <w:t>Method</w:t>
            </w:r>
          </w:p>
        </w:tc>
      </w:tr>
      <w:tr w:rsidR="00782DF0" w:rsidRPr="008A5B97" w14:paraId="1BE135F2" w14:textId="77777777" w:rsidTr="007C0378">
        <w:trPr>
          <w:trHeight w:val="1565"/>
        </w:trPr>
        <w:tc>
          <w:tcPr>
            <w:tcW w:w="704" w:type="dxa"/>
            <w:shd w:val="clear" w:color="auto" w:fill="auto"/>
          </w:tcPr>
          <w:p w14:paraId="745D1D36" w14:textId="77777777" w:rsidR="00782DF0" w:rsidRPr="008A5B97" w:rsidRDefault="00782DF0" w:rsidP="00E7186D">
            <w:pPr>
              <w:rPr>
                <w:sz w:val="20"/>
              </w:rPr>
            </w:pPr>
            <w:r w:rsidRPr="008A5B97">
              <w:rPr>
                <w:sz w:val="20"/>
              </w:rPr>
              <w:t>20.</w:t>
            </w:r>
          </w:p>
        </w:tc>
        <w:tc>
          <w:tcPr>
            <w:tcW w:w="3577" w:type="dxa"/>
            <w:shd w:val="clear" w:color="auto" w:fill="auto"/>
          </w:tcPr>
          <w:p w14:paraId="33369F79" w14:textId="77777777" w:rsidR="00782DF0" w:rsidRPr="008A5B97" w:rsidRDefault="00782DF0" w:rsidP="00E7186D">
            <w:pPr>
              <w:rPr>
                <w:sz w:val="20"/>
              </w:rPr>
            </w:pPr>
            <w:r w:rsidRPr="008A5B97">
              <w:rPr>
                <w:sz w:val="20"/>
              </w:rPr>
              <w:t>Integrated Tools:</w:t>
            </w:r>
          </w:p>
          <w:p w14:paraId="5190AC5D" w14:textId="77777777" w:rsidR="00782DF0" w:rsidRPr="008A5B97" w:rsidRDefault="00782DF0" w:rsidP="00E7186D">
            <w:pPr>
              <w:rPr>
                <w:sz w:val="20"/>
              </w:rPr>
            </w:pPr>
            <w:r w:rsidRPr="008A5B97">
              <w:rPr>
                <w:sz w:val="20"/>
              </w:rPr>
              <w:t>(</w:t>
            </w:r>
            <w:r w:rsidRPr="008A5B97">
              <w:rPr>
                <w:i/>
                <w:sz w:val="20"/>
              </w:rPr>
              <w:t xml:space="preserve">Describe how the GHG inventory procedures are integrated into existing </w:t>
            </w:r>
            <w:r>
              <w:rPr>
                <w:i/>
                <w:sz w:val="20"/>
              </w:rPr>
              <w:t>organization</w:t>
            </w:r>
            <w:r w:rsidRPr="008A5B97">
              <w:rPr>
                <w:i/>
                <w:sz w:val="20"/>
              </w:rPr>
              <w:t xml:space="preserve"> tools or procedures</w:t>
            </w:r>
            <w:r w:rsidRPr="008A5B97">
              <w:rPr>
                <w:sz w:val="20"/>
              </w:rPr>
              <w:t>.)</w:t>
            </w:r>
          </w:p>
        </w:tc>
        <w:tc>
          <w:tcPr>
            <w:tcW w:w="5956" w:type="dxa"/>
            <w:shd w:val="clear" w:color="auto" w:fill="auto"/>
          </w:tcPr>
          <w:p w14:paraId="36314999" w14:textId="77777777" w:rsidR="00782DF0" w:rsidRPr="008A5B97" w:rsidRDefault="00782DF0" w:rsidP="00E7186D">
            <w:pPr>
              <w:rPr>
                <w:sz w:val="20"/>
              </w:rPr>
            </w:pPr>
          </w:p>
        </w:tc>
      </w:tr>
    </w:tbl>
    <w:p w14:paraId="29DF43B5" w14:textId="77777777" w:rsidR="00782DF0" w:rsidRDefault="00782DF0" w:rsidP="00782DF0">
      <w:pPr>
        <w:rPr>
          <w:u w:val="single"/>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26A09D0F" w14:textId="77777777" w:rsidTr="007C0378">
        <w:tc>
          <w:tcPr>
            <w:tcW w:w="704" w:type="dxa"/>
            <w:shd w:val="clear" w:color="auto" w:fill="CCCCCC"/>
          </w:tcPr>
          <w:p w14:paraId="75353278"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14DE1CE2"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2806C42C" w14:textId="77777777" w:rsidR="00782DF0" w:rsidRPr="008A5B97" w:rsidRDefault="00782DF0" w:rsidP="00E7186D">
            <w:pPr>
              <w:jc w:val="center"/>
              <w:rPr>
                <w:b/>
                <w:sz w:val="20"/>
              </w:rPr>
            </w:pPr>
            <w:r w:rsidRPr="008A5B97">
              <w:rPr>
                <w:b/>
                <w:sz w:val="20"/>
              </w:rPr>
              <w:t>Method</w:t>
            </w:r>
          </w:p>
        </w:tc>
      </w:tr>
      <w:tr w:rsidR="00782DF0" w:rsidRPr="008A5B97" w14:paraId="4B89D94A" w14:textId="77777777" w:rsidTr="007C0378">
        <w:trPr>
          <w:trHeight w:val="1817"/>
        </w:trPr>
        <w:tc>
          <w:tcPr>
            <w:tcW w:w="704" w:type="dxa"/>
            <w:shd w:val="clear" w:color="auto" w:fill="auto"/>
          </w:tcPr>
          <w:p w14:paraId="7AB61074" w14:textId="77777777" w:rsidR="00782DF0" w:rsidRPr="008A5B97" w:rsidRDefault="00782DF0" w:rsidP="00E7186D">
            <w:pPr>
              <w:rPr>
                <w:sz w:val="20"/>
              </w:rPr>
            </w:pPr>
            <w:r w:rsidRPr="008A5B97">
              <w:rPr>
                <w:sz w:val="20"/>
              </w:rPr>
              <w:t>21.</w:t>
            </w:r>
          </w:p>
        </w:tc>
        <w:tc>
          <w:tcPr>
            <w:tcW w:w="3577" w:type="dxa"/>
            <w:shd w:val="clear" w:color="auto" w:fill="auto"/>
          </w:tcPr>
          <w:p w14:paraId="35A22156" w14:textId="77777777" w:rsidR="00782DF0" w:rsidRPr="008A5B97" w:rsidRDefault="00782DF0" w:rsidP="00E7186D">
            <w:pPr>
              <w:rPr>
                <w:sz w:val="20"/>
              </w:rPr>
            </w:pPr>
            <w:r w:rsidRPr="008A5B97">
              <w:rPr>
                <w:sz w:val="20"/>
              </w:rPr>
              <w:t>Frequency:</w:t>
            </w:r>
          </w:p>
          <w:p w14:paraId="27E5A900" w14:textId="77777777" w:rsidR="00782DF0" w:rsidRPr="008A5B97" w:rsidRDefault="00782DF0" w:rsidP="00E7186D">
            <w:pPr>
              <w:rPr>
                <w:sz w:val="20"/>
              </w:rPr>
            </w:pPr>
            <w:r w:rsidRPr="008A5B97">
              <w:rPr>
                <w:sz w:val="20"/>
              </w:rPr>
              <w:t>(</w:t>
            </w:r>
            <w:r w:rsidRPr="008A5B97">
              <w:rPr>
                <w:i/>
                <w:sz w:val="20"/>
              </w:rPr>
              <w:t xml:space="preserve">Describe the frequency for data to be reported to the </w:t>
            </w:r>
            <w:r>
              <w:rPr>
                <w:i/>
                <w:sz w:val="20"/>
              </w:rPr>
              <w:t>organization</w:t>
            </w:r>
            <w:r w:rsidRPr="008A5B97">
              <w:rPr>
                <w:i/>
                <w:sz w:val="20"/>
              </w:rPr>
              <w:t xml:space="preserve"> designated point of contact for the development of the GHG inventory</w:t>
            </w:r>
            <w:r w:rsidRPr="008A5B97">
              <w:rPr>
                <w:sz w:val="20"/>
              </w:rPr>
              <w:t>.)</w:t>
            </w:r>
          </w:p>
        </w:tc>
        <w:tc>
          <w:tcPr>
            <w:tcW w:w="5956" w:type="dxa"/>
            <w:shd w:val="clear" w:color="auto" w:fill="auto"/>
          </w:tcPr>
          <w:p w14:paraId="309126CA" w14:textId="77777777" w:rsidR="00782DF0" w:rsidRPr="008A5B97" w:rsidRDefault="00782DF0" w:rsidP="00E7186D">
            <w:pPr>
              <w:rPr>
                <w:sz w:val="20"/>
              </w:rPr>
            </w:pPr>
          </w:p>
        </w:tc>
      </w:tr>
    </w:tbl>
    <w:p w14:paraId="0261D7C9" w14:textId="77777777" w:rsidR="00782DF0" w:rsidRDefault="00782DF0" w:rsidP="00782DF0">
      <w:pPr>
        <w:rPr>
          <w:u w:val="single"/>
        </w:rPr>
      </w:pPr>
    </w:p>
    <w:p w14:paraId="7E9FDCB5" w14:textId="77777777" w:rsidR="00782DF0" w:rsidRDefault="00782DF0" w:rsidP="00782DF0">
      <w:pPr>
        <w:rPr>
          <w:u w:val="single"/>
        </w:rPr>
      </w:pPr>
    </w:p>
    <w:p w14:paraId="55E30FC7" w14:textId="77777777" w:rsidR="00782DF0" w:rsidRPr="0090712A" w:rsidRDefault="00782DF0" w:rsidP="00782DF0">
      <w:pPr>
        <w:rPr>
          <w:u w:val="single"/>
        </w:rPr>
      </w:pPr>
      <w:r>
        <w:rPr>
          <w:u w:val="single"/>
        </w:rPr>
        <w:lastRenderedPageBreak/>
        <w:t>Base Year:</w:t>
      </w:r>
    </w:p>
    <w:p w14:paraId="02E13829" w14:textId="77777777" w:rsidR="00782DF0" w:rsidRDefault="00782DF0" w:rsidP="00782DF0">
      <w:pPr>
        <w:rPr>
          <w:u w:val="single"/>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5C30DCFF" w14:textId="77777777" w:rsidTr="007C0378">
        <w:tc>
          <w:tcPr>
            <w:tcW w:w="704" w:type="dxa"/>
            <w:shd w:val="clear" w:color="auto" w:fill="CCCCCC"/>
          </w:tcPr>
          <w:p w14:paraId="153441D5"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10CE400E"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537C21FE" w14:textId="77777777" w:rsidR="00782DF0" w:rsidRPr="008A5B97" w:rsidRDefault="00782DF0" w:rsidP="00E7186D">
            <w:pPr>
              <w:jc w:val="center"/>
              <w:rPr>
                <w:b/>
                <w:sz w:val="20"/>
              </w:rPr>
            </w:pPr>
            <w:r w:rsidRPr="008A5B97">
              <w:rPr>
                <w:b/>
                <w:sz w:val="20"/>
              </w:rPr>
              <w:t>Method</w:t>
            </w:r>
          </w:p>
        </w:tc>
      </w:tr>
      <w:tr w:rsidR="00782DF0" w:rsidRPr="008A5B97" w14:paraId="0B4E91A9" w14:textId="77777777" w:rsidTr="007C0378">
        <w:tc>
          <w:tcPr>
            <w:tcW w:w="704" w:type="dxa"/>
            <w:shd w:val="clear" w:color="auto" w:fill="auto"/>
          </w:tcPr>
          <w:p w14:paraId="599B06AA" w14:textId="77777777" w:rsidR="00782DF0" w:rsidRPr="008A5B97" w:rsidRDefault="00782DF0" w:rsidP="00E7186D">
            <w:pPr>
              <w:rPr>
                <w:sz w:val="20"/>
              </w:rPr>
            </w:pPr>
            <w:r w:rsidRPr="008A5B97">
              <w:rPr>
                <w:sz w:val="20"/>
              </w:rPr>
              <w:t>22.</w:t>
            </w:r>
          </w:p>
        </w:tc>
        <w:tc>
          <w:tcPr>
            <w:tcW w:w="3577" w:type="dxa"/>
            <w:shd w:val="clear" w:color="auto" w:fill="auto"/>
          </w:tcPr>
          <w:p w14:paraId="2B5B9468" w14:textId="77777777" w:rsidR="00782DF0" w:rsidRPr="008A5B97" w:rsidRDefault="00782DF0" w:rsidP="00E7186D">
            <w:pPr>
              <w:rPr>
                <w:sz w:val="20"/>
              </w:rPr>
            </w:pPr>
            <w:r w:rsidRPr="008A5B97">
              <w:rPr>
                <w:sz w:val="20"/>
              </w:rPr>
              <w:t>Adjustment – Structural Changes:</w:t>
            </w:r>
          </w:p>
          <w:p w14:paraId="73591BCA" w14:textId="77777777" w:rsidR="00782DF0" w:rsidRPr="008A5B97" w:rsidRDefault="00782DF0" w:rsidP="00E7186D">
            <w:pPr>
              <w:rPr>
                <w:sz w:val="20"/>
              </w:rPr>
            </w:pPr>
            <w:r w:rsidRPr="008A5B97">
              <w:rPr>
                <w:sz w:val="20"/>
              </w:rPr>
              <w:t>(</w:t>
            </w:r>
            <w:r w:rsidRPr="008A5B97">
              <w:rPr>
                <w:i/>
                <w:sz w:val="20"/>
              </w:rPr>
              <w:t xml:space="preserve">List the structural changes that will lead to an adjustment of the </w:t>
            </w:r>
            <w:r>
              <w:rPr>
                <w:i/>
                <w:sz w:val="20"/>
              </w:rPr>
              <w:t>organization</w:t>
            </w:r>
            <w:r w:rsidRPr="008A5B97">
              <w:rPr>
                <w:i/>
                <w:sz w:val="20"/>
              </w:rPr>
              <w:t xml:space="preserve"> base year emissions.</w:t>
            </w:r>
            <w:r>
              <w:rPr>
                <w:i/>
                <w:sz w:val="20"/>
              </w:rPr>
              <w:t xml:space="preserve"> </w:t>
            </w:r>
            <w:r w:rsidRPr="008A5B97">
              <w:rPr>
                <w:i/>
                <w:sz w:val="20"/>
              </w:rPr>
              <w:t>Default adjustments are provided.</w:t>
            </w:r>
            <w:r>
              <w:rPr>
                <w:i/>
                <w:sz w:val="20"/>
              </w:rPr>
              <w:t xml:space="preserve"> </w:t>
            </w:r>
            <w:r w:rsidRPr="008A5B97">
              <w:rPr>
                <w:i/>
                <w:sz w:val="20"/>
              </w:rPr>
              <w:t>If other methods are also used</w:t>
            </w:r>
            <w:r>
              <w:rPr>
                <w:i/>
                <w:sz w:val="20"/>
              </w:rPr>
              <w:t>,</w:t>
            </w:r>
            <w:r w:rsidRPr="008A5B97">
              <w:rPr>
                <w:i/>
                <w:sz w:val="20"/>
              </w:rPr>
              <w:t xml:space="preserve"> include the methods.</w:t>
            </w:r>
            <w:r w:rsidRPr="008A5B97">
              <w:rPr>
                <w:sz w:val="20"/>
              </w:rPr>
              <w:t>)</w:t>
            </w:r>
          </w:p>
        </w:tc>
        <w:tc>
          <w:tcPr>
            <w:tcW w:w="5956" w:type="dxa"/>
            <w:shd w:val="clear" w:color="auto" w:fill="auto"/>
          </w:tcPr>
          <w:p w14:paraId="3C8C158F" w14:textId="77777777" w:rsidR="00782DF0" w:rsidRPr="008A5B97" w:rsidRDefault="00782DF0" w:rsidP="00E7186D">
            <w:pPr>
              <w:rPr>
                <w:i/>
                <w:sz w:val="20"/>
              </w:rPr>
            </w:pPr>
            <w:r w:rsidRPr="008A5B97">
              <w:rPr>
                <w:i/>
                <w:sz w:val="20"/>
              </w:rPr>
              <w:t>Base year emissions will be adjusted only under the following conditions:</w:t>
            </w:r>
          </w:p>
          <w:p w14:paraId="6523EE7B" w14:textId="77777777" w:rsidR="00782DF0" w:rsidRPr="008A5B97" w:rsidRDefault="00782DF0" w:rsidP="00782DF0">
            <w:pPr>
              <w:widowControl/>
              <w:numPr>
                <w:ilvl w:val="0"/>
                <w:numId w:val="7"/>
              </w:numPr>
              <w:suppressAutoHyphens w:val="0"/>
              <w:rPr>
                <w:i/>
                <w:sz w:val="20"/>
              </w:rPr>
            </w:pPr>
            <w:r w:rsidRPr="008A5B97">
              <w:rPr>
                <w:i/>
                <w:sz w:val="20"/>
              </w:rPr>
              <w:t xml:space="preserve">The acquisition of operations or facilities which existed prior to the </w:t>
            </w:r>
            <w:r>
              <w:rPr>
                <w:i/>
                <w:sz w:val="20"/>
              </w:rPr>
              <w:t>organization</w:t>
            </w:r>
            <w:r w:rsidRPr="008A5B97">
              <w:rPr>
                <w:i/>
                <w:sz w:val="20"/>
              </w:rPr>
              <w:t xml:space="preserve"> base year.</w:t>
            </w:r>
          </w:p>
          <w:p w14:paraId="2E80D53A" w14:textId="77777777" w:rsidR="00782DF0" w:rsidRPr="008A5B97" w:rsidRDefault="00782DF0" w:rsidP="00782DF0">
            <w:pPr>
              <w:widowControl/>
              <w:numPr>
                <w:ilvl w:val="0"/>
                <w:numId w:val="7"/>
              </w:numPr>
              <w:suppressAutoHyphens w:val="0"/>
              <w:rPr>
                <w:sz w:val="20"/>
              </w:rPr>
            </w:pPr>
            <w:r w:rsidRPr="008A5B97">
              <w:rPr>
                <w:i/>
                <w:sz w:val="20"/>
              </w:rPr>
              <w:t>The divestiture of operations or facilities.</w:t>
            </w:r>
          </w:p>
          <w:p w14:paraId="1F80E52B" w14:textId="77777777" w:rsidR="00782DF0" w:rsidRPr="008A5B97" w:rsidRDefault="00782DF0" w:rsidP="00782DF0">
            <w:pPr>
              <w:widowControl/>
              <w:numPr>
                <w:ilvl w:val="0"/>
                <w:numId w:val="7"/>
              </w:numPr>
              <w:suppressAutoHyphens w:val="0"/>
              <w:rPr>
                <w:i/>
                <w:sz w:val="20"/>
              </w:rPr>
            </w:pPr>
            <w:r w:rsidRPr="008A5B97">
              <w:rPr>
                <w:i/>
                <w:sz w:val="20"/>
              </w:rPr>
              <w:t>If applicable, normalization factor for goal-tracking will also be adjusted.</w:t>
            </w:r>
          </w:p>
          <w:p w14:paraId="2EE466F5" w14:textId="77777777" w:rsidR="00782DF0" w:rsidRPr="008A5B97" w:rsidRDefault="00782DF0" w:rsidP="00E7186D">
            <w:pPr>
              <w:rPr>
                <w:sz w:val="20"/>
              </w:rPr>
            </w:pPr>
          </w:p>
        </w:tc>
      </w:tr>
    </w:tbl>
    <w:p w14:paraId="6036ACE6" w14:textId="77777777" w:rsidR="00782DF0" w:rsidRDefault="00782DF0" w:rsidP="00782DF0">
      <w:pPr>
        <w:rPr>
          <w:u w:val="single"/>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1A4DA371" w14:textId="77777777" w:rsidTr="007C0378">
        <w:tc>
          <w:tcPr>
            <w:tcW w:w="704" w:type="dxa"/>
            <w:shd w:val="clear" w:color="auto" w:fill="CCCCCC"/>
          </w:tcPr>
          <w:p w14:paraId="2C93EFB6"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425FF222"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75D8D418" w14:textId="77777777" w:rsidR="00782DF0" w:rsidRPr="008A5B97" w:rsidRDefault="00782DF0" w:rsidP="00E7186D">
            <w:pPr>
              <w:jc w:val="center"/>
              <w:rPr>
                <w:b/>
                <w:sz w:val="20"/>
              </w:rPr>
            </w:pPr>
            <w:r w:rsidRPr="008A5B97">
              <w:rPr>
                <w:b/>
                <w:sz w:val="20"/>
              </w:rPr>
              <w:t>Method</w:t>
            </w:r>
          </w:p>
        </w:tc>
      </w:tr>
      <w:tr w:rsidR="00782DF0" w:rsidRPr="008A5B97" w14:paraId="7BA2BE57" w14:textId="77777777" w:rsidTr="007C0378">
        <w:tc>
          <w:tcPr>
            <w:tcW w:w="704" w:type="dxa"/>
            <w:shd w:val="clear" w:color="auto" w:fill="auto"/>
          </w:tcPr>
          <w:p w14:paraId="2F83F04E" w14:textId="77777777" w:rsidR="00782DF0" w:rsidRPr="008A5B97" w:rsidRDefault="00782DF0" w:rsidP="00E7186D">
            <w:pPr>
              <w:rPr>
                <w:sz w:val="20"/>
              </w:rPr>
            </w:pPr>
            <w:r w:rsidRPr="008A5B97">
              <w:rPr>
                <w:sz w:val="20"/>
              </w:rPr>
              <w:t>23.</w:t>
            </w:r>
          </w:p>
        </w:tc>
        <w:tc>
          <w:tcPr>
            <w:tcW w:w="3577" w:type="dxa"/>
            <w:shd w:val="clear" w:color="auto" w:fill="auto"/>
          </w:tcPr>
          <w:p w14:paraId="73A6BA66" w14:textId="77777777" w:rsidR="00782DF0" w:rsidRPr="008A5B97" w:rsidRDefault="00782DF0" w:rsidP="00E7186D">
            <w:pPr>
              <w:rPr>
                <w:sz w:val="20"/>
              </w:rPr>
            </w:pPr>
            <w:r w:rsidRPr="008A5B97">
              <w:rPr>
                <w:sz w:val="20"/>
              </w:rPr>
              <w:t>Adjustment – Methodology Changes:</w:t>
            </w:r>
          </w:p>
          <w:p w14:paraId="5E49C1A1" w14:textId="77777777" w:rsidR="00782DF0" w:rsidRPr="008A5B97" w:rsidRDefault="00782DF0" w:rsidP="00E7186D">
            <w:pPr>
              <w:rPr>
                <w:sz w:val="20"/>
              </w:rPr>
            </w:pPr>
            <w:r w:rsidRPr="008A5B97">
              <w:rPr>
                <w:sz w:val="20"/>
              </w:rPr>
              <w:t>(</w:t>
            </w:r>
            <w:r w:rsidRPr="008A5B97">
              <w:rPr>
                <w:i/>
                <w:sz w:val="20"/>
              </w:rPr>
              <w:t xml:space="preserve">List the methodology changes that will lead to an adjustment of the </w:t>
            </w:r>
            <w:r>
              <w:rPr>
                <w:i/>
                <w:sz w:val="20"/>
              </w:rPr>
              <w:t>organization</w:t>
            </w:r>
            <w:r w:rsidRPr="008A5B97">
              <w:rPr>
                <w:i/>
                <w:sz w:val="20"/>
              </w:rPr>
              <w:t xml:space="preserve"> base year emissions. Default adjustments are provided. If other methods are also use</w:t>
            </w:r>
            <w:r>
              <w:rPr>
                <w:i/>
                <w:sz w:val="20"/>
              </w:rPr>
              <w:t>d,</w:t>
            </w:r>
            <w:r w:rsidRPr="008A5B97">
              <w:rPr>
                <w:i/>
                <w:sz w:val="20"/>
              </w:rPr>
              <w:t xml:space="preserve"> include the methods.</w:t>
            </w:r>
            <w:r w:rsidRPr="008A5B97">
              <w:rPr>
                <w:sz w:val="20"/>
              </w:rPr>
              <w:t>)</w:t>
            </w:r>
          </w:p>
        </w:tc>
        <w:tc>
          <w:tcPr>
            <w:tcW w:w="5956" w:type="dxa"/>
            <w:shd w:val="clear" w:color="auto" w:fill="auto"/>
          </w:tcPr>
          <w:p w14:paraId="4E9630F4" w14:textId="77777777" w:rsidR="00782DF0" w:rsidRPr="008A5B97" w:rsidRDefault="00782DF0" w:rsidP="00E7186D">
            <w:pPr>
              <w:rPr>
                <w:i/>
                <w:sz w:val="20"/>
              </w:rPr>
            </w:pPr>
            <w:r w:rsidRPr="008A5B97">
              <w:rPr>
                <w:i/>
                <w:sz w:val="20"/>
              </w:rPr>
              <w:t>Base year emissions will be adjusted only under the following conditions:</w:t>
            </w:r>
          </w:p>
          <w:p w14:paraId="72E0D6F5" w14:textId="77777777" w:rsidR="00782DF0" w:rsidRPr="008A5B97" w:rsidRDefault="00782DF0" w:rsidP="00782DF0">
            <w:pPr>
              <w:widowControl/>
              <w:numPr>
                <w:ilvl w:val="0"/>
                <w:numId w:val="7"/>
              </w:numPr>
              <w:suppressAutoHyphens w:val="0"/>
              <w:rPr>
                <w:i/>
                <w:sz w:val="20"/>
              </w:rPr>
            </w:pPr>
            <w:r w:rsidRPr="008A5B97">
              <w:rPr>
                <w:i/>
                <w:sz w:val="20"/>
              </w:rPr>
              <w:t>Significant change (greater than 0.5% difference in total base year emissions) in emission factors, constants</w:t>
            </w:r>
            <w:r>
              <w:rPr>
                <w:i/>
                <w:sz w:val="20"/>
              </w:rPr>
              <w:t>,</w:t>
            </w:r>
            <w:r w:rsidRPr="008A5B97">
              <w:rPr>
                <w:i/>
                <w:sz w:val="20"/>
              </w:rPr>
              <w:t xml:space="preserve"> or methodologies.</w:t>
            </w:r>
          </w:p>
          <w:p w14:paraId="36A3586F" w14:textId="77777777" w:rsidR="00782DF0" w:rsidRPr="008A5B97" w:rsidRDefault="00782DF0" w:rsidP="00782DF0">
            <w:pPr>
              <w:widowControl/>
              <w:numPr>
                <w:ilvl w:val="0"/>
                <w:numId w:val="7"/>
              </w:numPr>
              <w:suppressAutoHyphens w:val="0"/>
              <w:rPr>
                <w:i/>
                <w:sz w:val="20"/>
              </w:rPr>
            </w:pPr>
            <w:r w:rsidRPr="008A5B97">
              <w:rPr>
                <w:i/>
                <w:sz w:val="20"/>
              </w:rPr>
              <w:t>Errors are discovered in previously submitted data that significantly change (greater than 0.5% difference in total base year emissions) the base year emissions.</w:t>
            </w:r>
          </w:p>
          <w:p w14:paraId="338475AA" w14:textId="77777777" w:rsidR="00782DF0" w:rsidRPr="008A5B97" w:rsidRDefault="00782DF0" w:rsidP="00E7186D">
            <w:pPr>
              <w:rPr>
                <w:sz w:val="20"/>
              </w:rPr>
            </w:pPr>
          </w:p>
        </w:tc>
      </w:tr>
    </w:tbl>
    <w:p w14:paraId="2D6D09AA" w14:textId="77777777" w:rsidR="00782DF0" w:rsidRDefault="00782DF0" w:rsidP="00782DF0">
      <w:pPr>
        <w:rPr>
          <w:u w:val="single"/>
        </w:rPr>
      </w:pPr>
    </w:p>
    <w:p w14:paraId="4B18948D" w14:textId="77777777" w:rsidR="00782DF0" w:rsidRPr="0090712A" w:rsidRDefault="00782DF0" w:rsidP="00782DF0">
      <w:pPr>
        <w:rPr>
          <w:u w:val="single"/>
        </w:rPr>
      </w:pPr>
      <w:r>
        <w:rPr>
          <w:u w:val="single"/>
        </w:rPr>
        <w:t>Management Tools:</w:t>
      </w:r>
    </w:p>
    <w:p w14:paraId="0907BE3E" w14:textId="77777777" w:rsidR="00782DF0" w:rsidRDefault="00782DF0" w:rsidP="00782DF0">
      <w:pPr>
        <w:rPr>
          <w:u w:val="single"/>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3E9D79B4" w14:textId="77777777" w:rsidTr="007C0378">
        <w:tc>
          <w:tcPr>
            <w:tcW w:w="704" w:type="dxa"/>
            <w:shd w:val="clear" w:color="auto" w:fill="CCCCCC"/>
          </w:tcPr>
          <w:p w14:paraId="0919FBE9"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44E1D3A4"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268104AF" w14:textId="77777777" w:rsidR="00782DF0" w:rsidRPr="008A5B97" w:rsidRDefault="00782DF0" w:rsidP="00E7186D">
            <w:pPr>
              <w:jc w:val="center"/>
              <w:rPr>
                <w:b/>
                <w:sz w:val="20"/>
              </w:rPr>
            </w:pPr>
            <w:r w:rsidRPr="008A5B97">
              <w:rPr>
                <w:b/>
                <w:sz w:val="20"/>
              </w:rPr>
              <w:t>Method</w:t>
            </w:r>
          </w:p>
        </w:tc>
      </w:tr>
      <w:tr w:rsidR="00782DF0" w:rsidRPr="008A5B97" w14:paraId="37965642" w14:textId="77777777" w:rsidTr="007C0378">
        <w:trPr>
          <w:trHeight w:val="1682"/>
        </w:trPr>
        <w:tc>
          <w:tcPr>
            <w:tcW w:w="704" w:type="dxa"/>
            <w:shd w:val="clear" w:color="auto" w:fill="auto"/>
          </w:tcPr>
          <w:p w14:paraId="3A52B6D9" w14:textId="77777777" w:rsidR="00782DF0" w:rsidRPr="008A5B97" w:rsidRDefault="00782DF0" w:rsidP="00E7186D">
            <w:pPr>
              <w:rPr>
                <w:sz w:val="20"/>
              </w:rPr>
            </w:pPr>
            <w:r w:rsidRPr="008A5B97">
              <w:rPr>
                <w:sz w:val="20"/>
              </w:rPr>
              <w:t>24.</w:t>
            </w:r>
          </w:p>
        </w:tc>
        <w:tc>
          <w:tcPr>
            <w:tcW w:w="3577" w:type="dxa"/>
            <w:shd w:val="clear" w:color="auto" w:fill="auto"/>
          </w:tcPr>
          <w:p w14:paraId="123D6F1D" w14:textId="77777777" w:rsidR="00782DF0" w:rsidRPr="008A5B97" w:rsidRDefault="00782DF0" w:rsidP="00E7186D">
            <w:pPr>
              <w:rPr>
                <w:sz w:val="20"/>
              </w:rPr>
            </w:pPr>
            <w:r w:rsidRPr="008A5B97">
              <w:rPr>
                <w:sz w:val="20"/>
              </w:rPr>
              <w:t>Roles and Responsibilities:</w:t>
            </w:r>
          </w:p>
          <w:p w14:paraId="59DC5B90" w14:textId="77777777" w:rsidR="00782DF0" w:rsidRPr="008A5B97" w:rsidRDefault="00782DF0" w:rsidP="00E7186D">
            <w:pPr>
              <w:rPr>
                <w:sz w:val="20"/>
              </w:rPr>
            </w:pPr>
            <w:r w:rsidRPr="008A5B97">
              <w:rPr>
                <w:sz w:val="20"/>
              </w:rPr>
              <w:t>(</w:t>
            </w:r>
            <w:r w:rsidRPr="008A5B97">
              <w:rPr>
                <w:i/>
                <w:sz w:val="20"/>
              </w:rPr>
              <w:t xml:space="preserve">List roles and responsibilities of </w:t>
            </w:r>
            <w:r>
              <w:rPr>
                <w:i/>
                <w:sz w:val="20"/>
              </w:rPr>
              <w:t>organization</w:t>
            </w:r>
            <w:r w:rsidRPr="008A5B97">
              <w:rPr>
                <w:i/>
                <w:sz w:val="20"/>
              </w:rPr>
              <w:t xml:space="preserve"> personnel involved with GHG inventory development</w:t>
            </w:r>
            <w:r w:rsidRPr="008A5B97">
              <w:rPr>
                <w:sz w:val="20"/>
              </w:rPr>
              <w:t>.)</w:t>
            </w:r>
          </w:p>
        </w:tc>
        <w:tc>
          <w:tcPr>
            <w:tcW w:w="5956" w:type="dxa"/>
            <w:shd w:val="clear" w:color="auto" w:fill="auto"/>
          </w:tcPr>
          <w:p w14:paraId="75B18DB5" w14:textId="77777777" w:rsidR="00782DF0" w:rsidRPr="008A5B97" w:rsidRDefault="00782DF0" w:rsidP="00E7186D">
            <w:pPr>
              <w:rPr>
                <w:sz w:val="20"/>
              </w:rPr>
            </w:pPr>
          </w:p>
        </w:tc>
      </w:tr>
    </w:tbl>
    <w:p w14:paraId="1D780569" w14:textId="77777777" w:rsidR="00782DF0" w:rsidRDefault="00782DF0" w:rsidP="00782DF0">
      <w:pPr>
        <w:rPr>
          <w:u w:val="single"/>
        </w:rPr>
      </w:pPr>
    </w:p>
    <w:p w14:paraId="2074420C" w14:textId="77777777" w:rsidR="00782DF0" w:rsidRDefault="00782DF0" w:rsidP="00782DF0">
      <w:pPr>
        <w:rPr>
          <w:u w:val="single"/>
        </w:rPr>
      </w:pPr>
    </w:p>
    <w:p w14:paraId="271682FA" w14:textId="77777777" w:rsidR="00782DF0" w:rsidRDefault="00782DF0" w:rsidP="00782DF0">
      <w:pPr>
        <w:rPr>
          <w:u w:val="single"/>
        </w:rPr>
      </w:pPr>
    </w:p>
    <w:p w14:paraId="25AB88A3" w14:textId="77777777" w:rsidR="00782DF0" w:rsidRDefault="00782DF0" w:rsidP="00782DF0">
      <w:pPr>
        <w:rPr>
          <w:u w:val="single"/>
        </w:rPr>
      </w:pPr>
    </w:p>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866"/>
      </w:tblGrid>
      <w:tr w:rsidR="00782DF0" w:rsidRPr="008A5B97" w14:paraId="34D3CAB5" w14:textId="77777777" w:rsidTr="007C0378">
        <w:tc>
          <w:tcPr>
            <w:tcW w:w="704" w:type="dxa"/>
            <w:shd w:val="clear" w:color="auto" w:fill="CCCCCC"/>
          </w:tcPr>
          <w:p w14:paraId="40A5AA8F"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2E8D0585" w14:textId="77777777" w:rsidR="00782DF0" w:rsidRPr="008A5B97" w:rsidRDefault="00782DF0" w:rsidP="00E7186D">
            <w:pPr>
              <w:jc w:val="center"/>
              <w:rPr>
                <w:b/>
                <w:sz w:val="20"/>
              </w:rPr>
            </w:pPr>
            <w:r w:rsidRPr="008A5B97">
              <w:rPr>
                <w:b/>
                <w:sz w:val="20"/>
              </w:rPr>
              <w:t>Description</w:t>
            </w:r>
          </w:p>
        </w:tc>
        <w:tc>
          <w:tcPr>
            <w:tcW w:w="5866" w:type="dxa"/>
            <w:shd w:val="clear" w:color="auto" w:fill="CCCCCC"/>
          </w:tcPr>
          <w:p w14:paraId="7319836C" w14:textId="77777777" w:rsidR="00782DF0" w:rsidRPr="008A5B97" w:rsidRDefault="00782DF0" w:rsidP="00E7186D">
            <w:pPr>
              <w:jc w:val="center"/>
              <w:rPr>
                <w:b/>
                <w:sz w:val="20"/>
              </w:rPr>
            </w:pPr>
            <w:r w:rsidRPr="008A5B97">
              <w:rPr>
                <w:b/>
                <w:sz w:val="20"/>
              </w:rPr>
              <w:t>Method</w:t>
            </w:r>
          </w:p>
        </w:tc>
      </w:tr>
      <w:tr w:rsidR="00782DF0" w:rsidRPr="008A5B97" w14:paraId="3A0CB03B" w14:textId="77777777" w:rsidTr="007C0378">
        <w:trPr>
          <w:trHeight w:val="2267"/>
        </w:trPr>
        <w:tc>
          <w:tcPr>
            <w:tcW w:w="704" w:type="dxa"/>
            <w:shd w:val="clear" w:color="auto" w:fill="auto"/>
          </w:tcPr>
          <w:p w14:paraId="3C1460FD" w14:textId="77777777" w:rsidR="00782DF0" w:rsidRPr="008A5B97" w:rsidRDefault="00782DF0" w:rsidP="00E7186D">
            <w:pPr>
              <w:rPr>
                <w:sz w:val="20"/>
              </w:rPr>
            </w:pPr>
            <w:r w:rsidRPr="008A5B97">
              <w:rPr>
                <w:sz w:val="20"/>
              </w:rPr>
              <w:t>25.</w:t>
            </w:r>
          </w:p>
        </w:tc>
        <w:tc>
          <w:tcPr>
            <w:tcW w:w="3577" w:type="dxa"/>
            <w:shd w:val="clear" w:color="auto" w:fill="auto"/>
          </w:tcPr>
          <w:p w14:paraId="74D99E94" w14:textId="77777777" w:rsidR="00782DF0" w:rsidRPr="008A5B97" w:rsidRDefault="00782DF0" w:rsidP="00E7186D">
            <w:pPr>
              <w:rPr>
                <w:sz w:val="20"/>
              </w:rPr>
            </w:pPr>
            <w:r w:rsidRPr="008A5B97">
              <w:rPr>
                <w:sz w:val="20"/>
              </w:rPr>
              <w:t>Training:</w:t>
            </w:r>
          </w:p>
          <w:p w14:paraId="5BA57758" w14:textId="77777777" w:rsidR="00782DF0" w:rsidRPr="008A5B97" w:rsidRDefault="00782DF0" w:rsidP="00E7186D">
            <w:pPr>
              <w:rPr>
                <w:sz w:val="20"/>
              </w:rPr>
            </w:pPr>
            <w:r w:rsidRPr="008A5B97">
              <w:rPr>
                <w:sz w:val="20"/>
              </w:rPr>
              <w:t>(</w:t>
            </w:r>
            <w:r w:rsidRPr="008A5B97">
              <w:rPr>
                <w:i/>
                <w:sz w:val="20"/>
              </w:rPr>
              <w:t xml:space="preserve">List any training of </w:t>
            </w:r>
            <w:r>
              <w:rPr>
                <w:i/>
                <w:sz w:val="20"/>
              </w:rPr>
              <w:t>organization</w:t>
            </w:r>
            <w:r w:rsidRPr="008A5B97">
              <w:rPr>
                <w:i/>
                <w:sz w:val="20"/>
              </w:rPr>
              <w:t xml:space="preserve"> personnel specific to the development of the </w:t>
            </w:r>
            <w:proofErr w:type="gramStart"/>
            <w:r>
              <w:rPr>
                <w:i/>
                <w:sz w:val="20"/>
              </w:rPr>
              <w:t>organization</w:t>
            </w:r>
            <w:r w:rsidRPr="008A5B97">
              <w:rPr>
                <w:i/>
                <w:sz w:val="20"/>
              </w:rPr>
              <w:t>-wide</w:t>
            </w:r>
            <w:proofErr w:type="gramEnd"/>
            <w:r w:rsidRPr="008A5B97">
              <w:rPr>
                <w:i/>
                <w:sz w:val="20"/>
              </w:rPr>
              <w:t xml:space="preserve"> GHG inventory</w:t>
            </w:r>
            <w:r w:rsidRPr="008A5B97">
              <w:rPr>
                <w:sz w:val="20"/>
              </w:rPr>
              <w:t>.)</w:t>
            </w:r>
          </w:p>
        </w:tc>
        <w:tc>
          <w:tcPr>
            <w:tcW w:w="5866" w:type="dxa"/>
            <w:shd w:val="clear" w:color="auto" w:fill="auto"/>
          </w:tcPr>
          <w:p w14:paraId="75E0543D" w14:textId="77777777" w:rsidR="00782DF0" w:rsidRPr="008A5B97" w:rsidRDefault="00782DF0" w:rsidP="00E7186D">
            <w:pPr>
              <w:rPr>
                <w:sz w:val="20"/>
              </w:rPr>
            </w:pPr>
          </w:p>
        </w:tc>
      </w:tr>
    </w:tbl>
    <w:p w14:paraId="13D19BE1" w14:textId="77777777" w:rsidR="00782DF0" w:rsidRDefault="00782DF0" w:rsidP="00782DF0">
      <w:pPr>
        <w:rPr>
          <w:u w:val="single"/>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5956"/>
      </w:tblGrid>
      <w:tr w:rsidR="00782DF0" w:rsidRPr="008A5B97" w14:paraId="24E27027" w14:textId="77777777" w:rsidTr="007C0378">
        <w:tc>
          <w:tcPr>
            <w:tcW w:w="704" w:type="dxa"/>
            <w:shd w:val="clear" w:color="auto" w:fill="CCCCCC"/>
          </w:tcPr>
          <w:p w14:paraId="6B55D569"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56E912B5" w14:textId="77777777" w:rsidR="00782DF0" w:rsidRPr="008A5B97" w:rsidRDefault="00782DF0" w:rsidP="00E7186D">
            <w:pPr>
              <w:jc w:val="center"/>
              <w:rPr>
                <w:b/>
                <w:sz w:val="20"/>
              </w:rPr>
            </w:pPr>
            <w:r w:rsidRPr="008A5B97">
              <w:rPr>
                <w:b/>
                <w:sz w:val="20"/>
              </w:rPr>
              <w:t>Description</w:t>
            </w:r>
          </w:p>
        </w:tc>
        <w:tc>
          <w:tcPr>
            <w:tcW w:w="5956" w:type="dxa"/>
            <w:shd w:val="clear" w:color="auto" w:fill="CCCCCC"/>
          </w:tcPr>
          <w:p w14:paraId="467F8371" w14:textId="77777777" w:rsidR="00782DF0" w:rsidRPr="008A5B97" w:rsidRDefault="00782DF0" w:rsidP="00E7186D">
            <w:pPr>
              <w:jc w:val="center"/>
              <w:rPr>
                <w:b/>
                <w:sz w:val="20"/>
              </w:rPr>
            </w:pPr>
            <w:r w:rsidRPr="008A5B97">
              <w:rPr>
                <w:b/>
                <w:sz w:val="20"/>
              </w:rPr>
              <w:t>Method</w:t>
            </w:r>
          </w:p>
        </w:tc>
      </w:tr>
      <w:tr w:rsidR="00782DF0" w:rsidRPr="008A5B97" w14:paraId="3100E1C8" w14:textId="77777777" w:rsidTr="007C0378">
        <w:trPr>
          <w:trHeight w:val="2177"/>
        </w:trPr>
        <w:tc>
          <w:tcPr>
            <w:tcW w:w="704" w:type="dxa"/>
            <w:shd w:val="clear" w:color="auto" w:fill="auto"/>
          </w:tcPr>
          <w:p w14:paraId="1DF54370" w14:textId="77777777" w:rsidR="00782DF0" w:rsidRPr="008A5B97" w:rsidRDefault="00782DF0" w:rsidP="00E7186D">
            <w:pPr>
              <w:rPr>
                <w:sz w:val="20"/>
              </w:rPr>
            </w:pPr>
            <w:r w:rsidRPr="008A5B97">
              <w:rPr>
                <w:sz w:val="20"/>
              </w:rPr>
              <w:lastRenderedPageBreak/>
              <w:t>26.</w:t>
            </w:r>
          </w:p>
        </w:tc>
        <w:tc>
          <w:tcPr>
            <w:tcW w:w="3577" w:type="dxa"/>
            <w:shd w:val="clear" w:color="auto" w:fill="auto"/>
          </w:tcPr>
          <w:p w14:paraId="6528ED29" w14:textId="77777777" w:rsidR="00782DF0" w:rsidRPr="008A5B97" w:rsidRDefault="00782DF0" w:rsidP="00E7186D">
            <w:pPr>
              <w:rPr>
                <w:sz w:val="20"/>
              </w:rPr>
            </w:pPr>
            <w:r w:rsidRPr="008A5B97">
              <w:rPr>
                <w:sz w:val="20"/>
              </w:rPr>
              <w:t>Document Retention and Control Policy:</w:t>
            </w:r>
          </w:p>
          <w:p w14:paraId="6E1F370D" w14:textId="77777777" w:rsidR="00782DF0" w:rsidRPr="008A5B97" w:rsidRDefault="00782DF0" w:rsidP="00E7186D">
            <w:pPr>
              <w:rPr>
                <w:sz w:val="20"/>
              </w:rPr>
            </w:pPr>
            <w:r w:rsidRPr="008A5B97">
              <w:rPr>
                <w:sz w:val="20"/>
              </w:rPr>
              <w:t>(</w:t>
            </w:r>
            <w:r w:rsidRPr="008A5B97">
              <w:rPr>
                <w:i/>
                <w:sz w:val="20"/>
              </w:rPr>
              <w:t xml:space="preserve">List the </w:t>
            </w:r>
            <w:r>
              <w:rPr>
                <w:i/>
                <w:sz w:val="20"/>
              </w:rPr>
              <w:t>organization</w:t>
            </w:r>
            <w:r w:rsidRPr="008A5B97">
              <w:rPr>
                <w:i/>
                <w:sz w:val="20"/>
              </w:rPr>
              <w:t xml:space="preserve"> retention and control policy for any documents related to the development of the GHG inventory</w:t>
            </w:r>
            <w:r w:rsidRPr="008A5B97">
              <w:rPr>
                <w:sz w:val="20"/>
              </w:rPr>
              <w:t>.)</w:t>
            </w:r>
          </w:p>
        </w:tc>
        <w:tc>
          <w:tcPr>
            <w:tcW w:w="5956" w:type="dxa"/>
            <w:shd w:val="clear" w:color="auto" w:fill="auto"/>
          </w:tcPr>
          <w:p w14:paraId="3E8FE2E9" w14:textId="77777777" w:rsidR="00782DF0" w:rsidRPr="008A5B97" w:rsidRDefault="00782DF0" w:rsidP="00E7186D">
            <w:pPr>
              <w:rPr>
                <w:sz w:val="20"/>
              </w:rPr>
            </w:pPr>
          </w:p>
        </w:tc>
      </w:tr>
    </w:tbl>
    <w:p w14:paraId="09E28708" w14:textId="77777777" w:rsidR="00782DF0" w:rsidRDefault="00782DF0" w:rsidP="00782DF0">
      <w:pPr>
        <w:rPr>
          <w:u w:val="single"/>
        </w:rPr>
      </w:pPr>
    </w:p>
    <w:p w14:paraId="5262FB6C" w14:textId="77777777" w:rsidR="00782DF0" w:rsidRPr="0090712A" w:rsidRDefault="00782DF0" w:rsidP="00782DF0">
      <w:pPr>
        <w:rPr>
          <w:u w:val="single"/>
        </w:rPr>
      </w:pPr>
      <w:r>
        <w:rPr>
          <w:u w:val="single"/>
        </w:rPr>
        <w:t>Auditing and Verification:</w:t>
      </w:r>
    </w:p>
    <w:p w14:paraId="3A543CF2" w14:textId="77777777" w:rsidR="00782DF0" w:rsidRDefault="00782DF0" w:rsidP="00782DF0">
      <w:pPr>
        <w:rPr>
          <w:u w:val="single"/>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6046"/>
      </w:tblGrid>
      <w:tr w:rsidR="00782DF0" w:rsidRPr="008A5B97" w14:paraId="245C6A32" w14:textId="77777777" w:rsidTr="007C0378">
        <w:tc>
          <w:tcPr>
            <w:tcW w:w="704" w:type="dxa"/>
            <w:shd w:val="clear" w:color="auto" w:fill="CCCCCC"/>
          </w:tcPr>
          <w:p w14:paraId="4CB2DA2B"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04687DB0" w14:textId="77777777" w:rsidR="00782DF0" w:rsidRPr="008A5B97" w:rsidRDefault="00782DF0" w:rsidP="00E7186D">
            <w:pPr>
              <w:jc w:val="center"/>
              <w:rPr>
                <w:b/>
                <w:sz w:val="20"/>
              </w:rPr>
            </w:pPr>
            <w:r w:rsidRPr="008A5B97">
              <w:rPr>
                <w:b/>
                <w:sz w:val="20"/>
              </w:rPr>
              <w:t>Description</w:t>
            </w:r>
          </w:p>
        </w:tc>
        <w:tc>
          <w:tcPr>
            <w:tcW w:w="6046" w:type="dxa"/>
            <w:shd w:val="clear" w:color="auto" w:fill="CCCCCC"/>
          </w:tcPr>
          <w:p w14:paraId="37AA8927" w14:textId="77777777" w:rsidR="00782DF0" w:rsidRPr="008A5B97" w:rsidRDefault="00782DF0" w:rsidP="00E7186D">
            <w:pPr>
              <w:jc w:val="center"/>
              <w:rPr>
                <w:b/>
                <w:sz w:val="20"/>
              </w:rPr>
            </w:pPr>
            <w:r w:rsidRPr="008A5B97">
              <w:rPr>
                <w:b/>
                <w:sz w:val="20"/>
              </w:rPr>
              <w:t>Method</w:t>
            </w:r>
          </w:p>
        </w:tc>
      </w:tr>
      <w:tr w:rsidR="00782DF0" w:rsidRPr="008A5B97" w14:paraId="7768E8DA" w14:textId="77777777" w:rsidTr="007C0378">
        <w:trPr>
          <w:trHeight w:val="1592"/>
        </w:trPr>
        <w:tc>
          <w:tcPr>
            <w:tcW w:w="704" w:type="dxa"/>
            <w:shd w:val="clear" w:color="auto" w:fill="auto"/>
          </w:tcPr>
          <w:p w14:paraId="0862CF84" w14:textId="77777777" w:rsidR="00782DF0" w:rsidRPr="008A5B97" w:rsidRDefault="00782DF0" w:rsidP="00E7186D">
            <w:pPr>
              <w:rPr>
                <w:sz w:val="20"/>
              </w:rPr>
            </w:pPr>
            <w:r w:rsidRPr="008A5B97">
              <w:rPr>
                <w:sz w:val="20"/>
              </w:rPr>
              <w:t>27.</w:t>
            </w:r>
          </w:p>
        </w:tc>
        <w:tc>
          <w:tcPr>
            <w:tcW w:w="3577" w:type="dxa"/>
            <w:shd w:val="clear" w:color="auto" w:fill="auto"/>
          </w:tcPr>
          <w:p w14:paraId="51BFBC24" w14:textId="77777777" w:rsidR="00782DF0" w:rsidRPr="008A5B97" w:rsidRDefault="00782DF0" w:rsidP="00E7186D">
            <w:pPr>
              <w:rPr>
                <w:sz w:val="20"/>
              </w:rPr>
            </w:pPr>
            <w:r w:rsidRPr="008A5B97">
              <w:rPr>
                <w:sz w:val="20"/>
              </w:rPr>
              <w:t>Internal Auditing:</w:t>
            </w:r>
          </w:p>
          <w:p w14:paraId="43A18BF7" w14:textId="77777777" w:rsidR="00782DF0" w:rsidRPr="008A5B97" w:rsidRDefault="00782DF0" w:rsidP="00E7186D">
            <w:pPr>
              <w:rPr>
                <w:sz w:val="20"/>
              </w:rPr>
            </w:pPr>
            <w:r w:rsidRPr="008A5B97">
              <w:rPr>
                <w:i/>
                <w:sz w:val="20"/>
              </w:rPr>
              <w:t>(Internal procedures used to verify accuracy of GHG inventory</w:t>
            </w:r>
            <w:r w:rsidRPr="008A5B97">
              <w:rPr>
                <w:sz w:val="20"/>
              </w:rPr>
              <w:t>.)</w:t>
            </w:r>
          </w:p>
        </w:tc>
        <w:tc>
          <w:tcPr>
            <w:tcW w:w="6046" w:type="dxa"/>
            <w:shd w:val="clear" w:color="auto" w:fill="auto"/>
          </w:tcPr>
          <w:p w14:paraId="2783693C" w14:textId="77777777" w:rsidR="00782DF0" w:rsidRPr="008A5B97" w:rsidRDefault="00782DF0" w:rsidP="00E7186D">
            <w:pPr>
              <w:rPr>
                <w:sz w:val="20"/>
              </w:rPr>
            </w:pPr>
          </w:p>
        </w:tc>
      </w:tr>
    </w:tbl>
    <w:p w14:paraId="0EB9ED08" w14:textId="77777777" w:rsidR="00782DF0" w:rsidRDefault="00782DF0" w:rsidP="00782DF0">
      <w:pPr>
        <w:rPr>
          <w:u w:val="single"/>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6046"/>
      </w:tblGrid>
      <w:tr w:rsidR="00782DF0" w:rsidRPr="008A5B97" w14:paraId="7A032D02" w14:textId="77777777" w:rsidTr="007C0378">
        <w:tc>
          <w:tcPr>
            <w:tcW w:w="704" w:type="dxa"/>
            <w:shd w:val="clear" w:color="auto" w:fill="CCCCCC"/>
          </w:tcPr>
          <w:p w14:paraId="0DC70CDF"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28458CFF" w14:textId="77777777" w:rsidR="00782DF0" w:rsidRPr="008A5B97" w:rsidRDefault="00782DF0" w:rsidP="00E7186D">
            <w:pPr>
              <w:jc w:val="center"/>
              <w:rPr>
                <w:b/>
                <w:sz w:val="20"/>
              </w:rPr>
            </w:pPr>
            <w:r w:rsidRPr="008A5B97">
              <w:rPr>
                <w:b/>
                <w:sz w:val="20"/>
              </w:rPr>
              <w:t>Description</w:t>
            </w:r>
          </w:p>
        </w:tc>
        <w:tc>
          <w:tcPr>
            <w:tcW w:w="6046" w:type="dxa"/>
            <w:shd w:val="clear" w:color="auto" w:fill="CCCCCC"/>
          </w:tcPr>
          <w:p w14:paraId="0F3EDF24" w14:textId="77777777" w:rsidR="00782DF0" w:rsidRPr="008A5B97" w:rsidRDefault="00782DF0" w:rsidP="00E7186D">
            <w:pPr>
              <w:jc w:val="center"/>
              <w:rPr>
                <w:b/>
                <w:sz w:val="20"/>
              </w:rPr>
            </w:pPr>
            <w:r w:rsidRPr="008A5B97">
              <w:rPr>
                <w:b/>
                <w:sz w:val="20"/>
              </w:rPr>
              <w:t>Method</w:t>
            </w:r>
          </w:p>
        </w:tc>
      </w:tr>
      <w:tr w:rsidR="00782DF0" w:rsidRPr="008A5B97" w14:paraId="4B5BF4DE" w14:textId="77777777" w:rsidTr="007C0378">
        <w:trPr>
          <w:trHeight w:val="2375"/>
        </w:trPr>
        <w:tc>
          <w:tcPr>
            <w:tcW w:w="704" w:type="dxa"/>
            <w:shd w:val="clear" w:color="auto" w:fill="auto"/>
          </w:tcPr>
          <w:p w14:paraId="66E2AA1F" w14:textId="77777777" w:rsidR="00782DF0" w:rsidRPr="008A5B97" w:rsidRDefault="00782DF0" w:rsidP="00E7186D">
            <w:pPr>
              <w:rPr>
                <w:sz w:val="20"/>
              </w:rPr>
            </w:pPr>
            <w:r w:rsidRPr="008A5B97">
              <w:rPr>
                <w:sz w:val="20"/>
              </w:rPr>
              <w:t>28.</w:t>
            </w:r>
          </w:p>
        </w:tc>
        <w:tc>
          <w:tcPr>
            <w:tcW w:w="3577" w:type="dxa"/>
            <w:shd w:val="clear" w:color="auto" w:fill="auto"/>
          </w:tcPr>
          <w:p w14:paraId="20A565F8" w14:textId="77777777" w:rsidR="00782DF0" w:rsidRPr="008A5B97" w:rsidRDefault="00782DF0" w:rsidP="00E7186D">
            <w:pPr>
              <w:rPr>
                <w:sz w:val="20"/>
              </w:rPr>
            </w:pPr>
            <w:r w:rsidRPr="008A5B97">
              <w:rPr>
                <w:sz w:val="20"/>
              </w:rPr>
              <w:t>External Validation and/or Verification:</w:t>
            </w:r>
          </w:p>
          <w:p w14:paraId="0445947E" w14:textId="77777777" w:rsidR="00782DF0" w:rsidRPr="008A5B97" w:rsidRDefault="00782DF0" w:rsidP="00E7186D">
            <w:pPr>
              <w:rPr>
                <w:sz w:val="20"/>
              </w:rPr>
            </w:pPr>
            <w:r w:rsidRPr="008A5B97">
              <w:rPr>
                <w:sz w:val="20"/>
              </w:rPr>
              <w:t>(</w:t>
            </w:r>
            <w:r w:rsidRPr="008A5B97">
              <w:rPr>
                <w:i/>
                <w:sz w:val="20"/>
              </w:rPr>
              <w:t>External procedures (i.e.</w:t>
            </w:r>
            <w:r>
              <w:rPr>
                <w:i/>
                <w:sz w:val="20"/>
              </w:rPr>
              <w:t>,</w:t>
            </w:r>
            <w:r w:rsidRPr="008A5B97">
              <w:rPr>
                <w:i/>
                <w:sz w:val="20"/>
              </w:rPr>
              <w:t xml:space="preserve"> 3</w:t>
            </w:r>
            <w:r w:rsidRPr="008A5B97">
              <w:rPr>
                <w:i/>
                <w:sz w:val="20"/>
                <w:vertAlign w:val="superscript"/>
              </w:rPr>
              <w:t>rd</w:t>
            </w:r>
            <w:r w:rsidRPr="008A5B97">
              <w:rPr>
                <w:i/>
                <w:sz w:val="20"/>
              </w:rPr>
              <w:t xml:space="preserve"> party verifiers) used to verify accuracy of GHG inventory</w:t>
            </w:r>
            <w:r w:rsidRPr="008A5B97">
              <w:rPr>
                <w:sz w:val="20"/>
              </w:rPr>
              <w:t>.)</w:t>
            </w:r>
          </w:p>
        </w:tc>
        <w:tc>
          <w:tcPr>
            <w:tcW w:w="6046" w:type="dxa"/>
            <w:shd w:val="clear" w:color="auto" w:fill="auto"/>
          </w:tcPr>
          <w:p w14:paraId="7C5E5E7E" w14:textId="77777777" w:rsidR="00782DF0" w:rsidRPr="008A5B97" w:rsidRDefault="00782DF0" w:rsidP="00E7186D">
            <w:pPr>
              <w:rPr>
                <w:sz w:val="20"/>
              </w:rPr>
            </w:pPr>
          </w:p>
        </w:tc>
      </w:tr>
    </w:tbl>
    <w:p w14:paraId="21CDD479" w14:textId="77777777" w:rsidR="00782DF0" w:rsidRDefault="00782DF0" w:rsidP="00782DF0">
      <w:pPr>
        <w:rPr>
          <w:u w:val="single"/>
        </w:rPr>
      </w:pPr>
    </w:p>
    <w:p w14:paraId="705CE80B" w14:textId="77777777" w:rsidR="00782DF0" w:rsidRDefault="00782DF0" w:rsidP="00782DF0">
      <w:pPr>
        <w:rPr>
          <w:u w:val="single"/>
        </w:rPr>
      </w:pPr>
    </w:p>
    <w:p w14:paraId="373ECFC7" w14:textId="77777777" w:rsidR="00782DF0" w:rsidRDefault="00782DF0" w:rsidP="00782DF0">
      <w:pPr>
        <w:rPr>
          <w:u w:val="single"/>
        </w:rPr>
      </w:pPr>
    </w:p>
    <w:p w14:paraId="7FB5E0C7" w14:textId="77777777" w:rsidR="00782DF0" w:rsidRDefault="00782DF0" w:rsidP="00782DF0">
      <w:pPr>
        <w:rPr>
          <w:u w:val="single"/>
        </w:rPr>
      </w:pPr>
    </w:p>
    <w:p w14:paraId="7F7D2A2D" w14:textId="77777777" w:rsidR="00782DF0" w:rsidRDefault="00782DF0" w:rsidP="00782DF0">
      <w:pPr>
        <w:rPr>
          <w:u w:val="single"/>
        </w:rPr>
      </w:pPr>
    </w:p>
    <w:p w14:paraId="7FC7F229" w14:textId="77777777" w:rsidR="00782DF0" w:rsidRDefault="00782DF0" w:rsidP="00782DF0">
      <w:pPr>
        <w:rPr>
          <w:u w:val="single"/>
        </w:rPr>
      </w:pPr>
    </w:p>
    <w:p w14:paraId="34A20BCD" w14:textId="77777777" w:rsidR="00782DF0" w:rsidRDefault="00782DF0" w:rsidP="00782DF0">
      <w:pPr>
        <w:rPr>
          <w:u w:val="single"/>
        </w:rPr>
      </w:pPr>
    </w:p>
    <w:p w14:paraId="47AB8985" w14:textId="77777777" w:rsidR="00782DF0" w:rsidRDefault="00782DF0" w:rsidP="00782DF0">
      <w:pPr>
        <w:rPr>
          <w:u w:val="single"/>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6046"/>
      </w:tblGrid>
      <w:tr w:rsidR="00782DF0" w:rsidRPr="008A5B97" w14:paraId="4B85A2A2" w14:textId="77777777" w:rsidTr="00E017C5">
        <w:tc>
          <w:tcPr>
            <w:tcW w:w="704" w:type="dxa"/>
            <w:shd w:val="clear" w:color="auto" w:fill="CCCCCC"/>
          </w:tcPr>
          <w:p w14:paraId="1AC78930"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73E6B00E" w14:textId="77777777" w:rsidR="00782DF0" w:rsidRPr="008A5B97" w:rsidRDefault="00782DF0" w:rsidP="00E7186D">
            <w:pPr>
              <w:jc w:val="center"/>
              <w:rPr>
                <w:b/>
                <w:sz w:val="20"/>
              </w:rPr>
            </w:pPr>
            <w:r w:rsidRPr="008A5B97">
              <w:rPr>
                <w:b/>
                <w:sz w:val="20"/>
              </w:rPr>
              <w:t>Description</w:t>
            </w:r>
          </w:p>
        </w:tc>
        <w:tc>
          <w:tcPr>
            <w:tcW w:w="6046" w:type="dxa"/>
            <w:shd w:val="clear" w:color="auto" w:fill="CCCCCC"/>
          </w:tcPr>
          <w:p w14:paraId="73FCFD12" w14:textId="77777777" w:rsidR="00782DF0" w:rsidRPr="008A5B97" w:rsidRDefault="00782DF0" w:rsidP="00E7186D">
            <w:pPr>
              <w:jc w:val="center"/>
              <w:rPr>
                <w:b/>
                <w:sz w:val="20"/>
              </w:rPr>
            </w:pPr>
            <w:r w:rsidRPr="008A5B97">
              <w:rPr>
                <w:b/>
                <w:sz w:val="20"/>
              </w:rPr>
              <w:t>Method</w:t>
            </w:r>
          </w:p>
        </w:tc>
      </w:tr>
      <w:tr w:rsidR="00782DF0" w:rsidRPr="008A5B97" w14:paraId="0AF18EAB" w14:textId="77777777" w:rsidTr="00E017C5">
        <w:trPr>
          <w:trHeight w:val="2087"/>
        </w:trPr>
        <w:tc>
          <w:tcPr>
            <w:tcW w:w="704" w:type="dxa"/>
            <w:shd w:val="clear" w:color="auto" w:fill="auto"/>
          </w:tcPr>
          <w:p w14:paraId="60BD0DDF" w14:textId="77777777" w:rsidR="00782DF0" w:rsidRPr="008A5B97" w:rsidRDefault="00782DF0" w:rsidP="00E7186D">
            <w:pPr>
              <w:rPr>
                <w:sz w:val="20"/>
              </w:rPr>
            </w:pPr>
            <w:r w:rsidRPr="008A5B97">
              <w:rPr>
                <w:sz w:val="20"/>
              </w:rPr>
              <w:t>29.</w:t>
            </w:r>
          </w:p>
        </w:tc>
        <w:tc>
          <w:tcPr>
            <w:tcW w:w="3577" w:type="dxa"/>
            <w:shd w:val="clear" w:color="auto" w:fill="auto"/>
          </w:tcPr>
          <w:p w14:paraId="4FCA08DD" w14:textId="77777777" w:rsidR="00782DF0" w:rsidRPr="008A5B97" w:rsidRDefault="00782DF0" w:rsidP="00E7186D">
            <w:pPr>
              <w:rPr>
                <w:sz w:val="20"/>
              </w:rPr>
            </w:pPr>
            <w:r w:rsidRPr="008A5B97">
              <w:rPr>
                <w:sz w:val="20"/>
              </w:rPr>
              <w:t>Management Review:</w:t>
            </w:r>
          </w:p>
          <w:p w14:paraId="14C2F2DC" w14:textId="77777777" w:rsidR="00782DF0" w:rsidRPr="008A5B97" w:rsidRDefault="00782DF0" w:rsidP="00E7186D">
            <w:pPr>
              <w:rPr>
                <w:sz w:val="20"/>
              </w:rPr>
            </w:pPr>
            <w:r w:rsidRPr="008A5B97">
              <w:rPr>
                <w:sz w:val="20"/>
              </w:rPr>
              <w:t>(</w:t>
            </w:r>
            <w:r w:rsidRPr="008A5B97">
              <w:rPr>
                <w:i/>
                <w:sz w:val="20"/>
              </w:rPr>
              <w:t>Management review process used to verify accuracy of GHG inventory</w:t>
            </w:r>
            <w:r w:rsidRPr="008A5B97">
              <w:rPr>
                <w:sz w:val="20"/>
              </w:rPr>
              <w:t>.)</w:t>
            </w:r>
          </w:p>
        </w:tc>
        <w:tc>
          <w:tcPr>
            <w:tcW w:w="6046" w:type="dxa"/>
            <w:shd w:val="clear" w:color="auto" w:fill="auto"/>
          </w:tcPr>
          <w:p w14:paraId="15EB9CF8" w14:textId="77777777" w:rsidR="00782DF0" w:rsidRPr="008A5B97" w:rsidRDefault="00782DF0" w:rsidP="00E7186D">
            <w:pPr>
              <w:rPr>
                <w:sz w:val="20"/>
              </w:rPr>
            </w:pPr>
          </w:p>
        </w:tc>
      </w:tr>
    </w:tbl>
    <w:p w14:paraId="6FFAEEEA" w14:textId="77777777" w:rsidR="00782DF0" w:rsidRDefault="00782DF0" w:rsidP="00782DF0">
      <w:pPr>
        <w:rPr>
          <w:u w:val="single"/>
        </w:rPr>
      </w:pP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577"/>
        <w:gridCol w:w="6136"/>
      </w:tblGrid>
      <w:tr w:rsidR="00782DF0" w:rsidRPr="008A5B97" w14:paraId="1CABB8B3" w14:textId="77777777" w:rsidTr="00E017C5">
        <w:tc>
          <w:tcPr>
            <w:tcW w:w="704" w:type="dxa"/>
            <w:shd w:val="clear" w:color="auto" w:fill="CCCCCC"/>
          </w:tcPr>
          <w:p w14:paraId="08AC7B13" w14:textId="77777777" w:rsidR="00782DF0" w:rsidRPr="008A5B97" w:rsidRDefault="00782DF0" w:rsidP="00E7186D">
            <w:pPr>
              <w:jc w:val="center"/>
              <w:rPr>
                <w:b/>
                <w:sz w:val="20"/>
              </w:rPr>
            </w:pPr>
            <w:r w:rsidRPr="008A5B97">
              <w:rPr>
                <w:b/>
                <w:sz w:val="20"/>
              </w:rPr>
              <w:t xml:space="preserve">Item </w:t>
            </w:r>
          </w:p>
        </w:tc>
        <w:tc>
          <w:tcPr>
            <w:tcW w:w="3577" w:type="dxa"/>
            <w:shd w:val="clear" w:color="auto" w:fill="CCCCCC"/>
          </w:tcPr>
          <w:p w14:paraId="5BFA4950" w14:textId="77777777" w:rsidR="00782DF0" w:rsidRPr="008A5B97" w:rsidRDefault="00782DF0" w:rsidP="00E7186D">
            <w:pPr>
              <w:jc w:val="center"/>
              <w:rPr>
                <w:b/>
                <w:sz w:val="20"/>
              </w:rPr>
            </w:pPr>
            <w:r w:rsidRPr="008A5B97">
              <w:rPr>
                <w:b/>
                <w:sz w:val="20"/>
              </w:rPr>
              <w:t>Description</w:t>
            </w:r>
          </w:p>
        </w:tc>
        <w:tc>
          <w:tcPr>
            <w:tcW w:w="6136" w:type="dxa"/>
            <w:shd w:val="clear" w:color="auto" w:fill="CCCCCC"/>
          </w:tcPr>
          <w:p w14:paraId="2BDB71DB" w14:textId="77777777" w:rsidR="00782DF0" w:rsidRPr="008A5B97" w:rsidRDefault="00782DF0" w:rsidP="00E7186D">
            <w:pPr>
              <w:jc w:val="center"/>
              <w:rPr>
                <w:b/>
                <w:sz w:val="20"/>
              </w:rPr>
            </w:pPr>
            <w:r w:rsidRPr="008A5B97">
              <w:rPr>
                <w:b/>
                <w:sz w:val="20"/>
              </w:rPr>
              <w:t>Method</w:t>
            </w:r>
          </w:p>
        </w:tc>
      </w:tr>
      <w:tr w:rsidR="00782DF0" w:rsidRPr="008A5B97" w14:paraId="6422F73A" w14:textId="77777777" w:rsidTr="00E017C5">
        <w:trPr>
          <w:trHeight w:val="1655"/>
        </w:trPr>
        <w:tc>
          <w:tcPr>
            <w:tcW w:w="704" w:type="dxa"/>
            <w:shd w:val="clear" w:color="auto" w:fill="auto"/>
          </w:tcPr>
          <w:p w14:paraId="02D97237" w14:textId="77777777" w:rsidR="00782DF0" w:rsidRPr="008A5B97" w:rsidRDefault="00782DF0" w:rsidP="00E7186D">
            <w:pPr>
              <w:rPr>
                <w:sz w:val="20"/>
              </w:rPr>
            </w:pPr>
            <w:r>
              <w:rPr>
                <w:sz w:val="20"/>
              </w:rPr>
              <w:lastRenderedPageBreak/>
              <w:t>30</w:t>
            </w:r>
            <w:r w:rsidRPr="008A5B97">
              <w:rPr>
                <w:sz w:val="20"/>
              </w:rPr>
              <w:t>.</w:t>
            </w:r>
          </w:p>
        </w:tc>
        <w:tc>
          <w:tcPr>
            <w:tcW w:w="3577" w:type="dxa"/>
            <w:shd w:val="clear" w:color="auto" w:fill="auto"/>
          </w:tcPr>
          <w:p w14:paraId="6AFF4A85" w14:textId="77777777" w:rsidR="00782DF0" w:rsidRPr="008A5B97" w:rsidRDefault="00782DF0" w:rsidP="00E7186D">
            <w:pPr>
              <w:rPr>
                <w:sz w:val="20"/>
              </w:rPr>
            </w:pPr>
            <w:r w:rsidRPr="008A5B97">
              <w:rPr>
                <w:sz w:val="20"/>
              </w:rPr>
              <w:t>Corrective Action:</w:t>
            </w:r>
          </w:p>
          <w:p w14:paraId="5EDAC667" w14:textId="77777777" w:rsidR="00782DF0" w:rsidRPr="008A5B97" w:rsidRDefault="00782DF0" w:rsidP="00E7186D">
            <w:pPr>
              <w:rPr>
                <w:sz w:val="20"/>
              </w:rPr>
            </w:pPr>
            <w:r w:rsidRPr="008A5B97">
              <w:rPr>
                <w:sz w:val="20"/>
              </w:rPr>
              <w:t>(</w:t>
            </w:r>
            <w:r w:rsidRPr="008A5B97">
              <w:rPr>
                <w:i/>
                <w:sz w:val="20"/>
              </w:rPr>
              <w:t>Description of how corrective actions from reviews are implemented</w:t>
            </w:r>
            <w:r w:rsidRPr="008A5B97">
              <w:rPr>
                <w:sz w:val="20"/>
              </w:rPr>
              <w:t>.)</w:t>
            </w:r>
          </w:p>
        </w:tc>
        <w:tc>
          <w:tcPr>
            <w:tcW w:w="6136" w:type="dxa"/>
            <w:shd w:val="clear" w:color="auto" w:fill="auto"/>
          </w:tcPr>
          <w:p w14:paraId="09FA5887" w14:textId="77777777" w:rsidR="00782DF0" w:rsidRPr="008A5B97" w:rsidRDefault="00782DF0" w:rsidP="00E7186D">
            <w:pPr>
              <w:rPr>
                <w:sz w:val="20"/>
              </w:rPr>
            </w:pPr>
          </w:p>
        </w:tc>
      </w:tr>
    </w:tbl>
    <w:p w14:paraId="2C735126" w14:textId="77777777" w:rsidR="00782DF0" w:rsidRDefault="00782DF0" w:rsidP="00782DF0">
      <w:pPr>
        <w:rPr>
          <w:u w:val="single"/>
        </w:rPr>
      </w:pPr>
    </w:p>
    <w:p w14:paraId="5EFCF9EA" w14:textId="77777777" w:rsidR="00782DF0" w:rsidRPr="00640C61" w:rsidRDefault="00782DF0" w:rsidP="00782DF0">
      <w:pPr>
        <w:rPr>
          <w:b/>
          <w:i/>
          <w:szCs w:val="22"/>
        </w:rPr>
      </w:pPr>
      <w:r>
        <w:rPr>
          <w:b/>
          <w:i/>
        </w:rPr>
        <w:br w:type="page"/>
      </w:r>
      <w:r w:rsidRPr="00640C61">
        <w:rPr>
          <w:b/>
          <w:i/>
          <w:szCs w:val="22"/>
        </w:rPr>
        <w:lastRenderedPageBreak/>
        <w:t>Simplified Inventory Management Plan Instructions</w:t>
      </w:r>
    </w:p>
    <w:p w14:paraId="2A0C816B" w14:textId="77777777" w:rsidR="00782DF0" w:rsidRPr="00640C61" w:rsidRDefault="00782DF0" w:rsidP="00782DF0">
      <w:pPr>
        <w:rPr>
          <w:szCs w:val="22"/>
        </w:rPr>
      </w:pPr>
    </w:p>
    <w:p w14:paraId="3CCD9F91" w14:textId="33ACAEB9" w:rsidR="00782DF0" w:rsidRPr="00640C61" w:rsidRDefault="00782DF0" w:rsidP="00782DF0">
      <w:pPr>
        <w:rPr>
          <w:szCs w:val="22"/>
        </w:rPr>
      </w:pPr>
      <w:r w:rsidRPr="00640C61">
        <w:rPr>
          <w:szCs w:val="22"/>
        </w:rPr>
        <w:t xml:space="preserve">The following are specific instructions for completing the Simplified IMP. More detailed information on these inventory principles is available in the </w:t>
      </w:r>
      <w:hyperlink r:id="rId9" w:history="1">
        <w:r w:rsidRPr="00DE4458">
          <w:rPr>
            <w:rStyle w:val="Hyperlink"/>
            <w:iCs/>
            <w:szCs w:val="22"/>
          </w:rPr>
          <w:t>Simplified GHG Emissions Calculator (SGEC)</w:t>
        </w:r>
      </w:hyperlink>
      <w:r w:rsidRPr="00640C61">
        <w:rPr>
          <w:i/>
          <w:szCs w:val="22"/>
        </w:rPr>
        <w:t xml:space="preserve"> </w:t>
      </w:r>
      <w:r w:rsidRPr="00556FCF">
        <w:rPr>
          <w:iCs/>
          <w:szCs w:val="22"/>
        </w:rPr>
        <w:t>and</w:t>
      </w:r>
      <w:r w:rsidRPr="00640C61">
        <w:rPr>
          <w:iCs/>
          <w:szCs w:val="22"/>
        </w:rPr>
        <w:t xml:space="preserve"> the</w:t>
      </w:r>
      <w:r w:rsidRPr="00640C61">
        <w:rPr>
          <w:i/>
          <w:szCs w:val="22"/>
        </w:rPr>
        <w:t xml:space="preserve"> </w:t>
      </w:r>
      <w:hyperlink r:id="rId10" w:history="1">
        <w:r w:rsidRPr="00DE4458">
          <w:rPr>
            <w:rStyle w:val="Hyperlink"/>
            <w:iCs/>
          </w:rPr>
          <w:t>Guide to Greenhouse Gas Management for Small Business &amp; Low Emitters</w:t>
        </w:r>
      </w:hyperlink>
      <w:r w:rsidRPr="00640C61">
        <w:rPr>
          <w:szCs w:val="22"/>
        </w:rPr>
        <w:t>.</w:t>
      </w:r>
    </w:p>
    <w:p w14:paraId="376F5245" w14:textId="77777777" w:rsidR="00782DF0" w:rsidRPr="00640C61" w:rsidRDefault="00782DF0" w:rsidP="00782DF0">
      <w:pPr>
        <w:rPr>
          <w:szCs w:val="22"/>
        </w:rPr>
      </w:pPr>
    </w:p>
    <w:p w14:paraId="44B3FDAE" w14:textId="77777777" w:rsidR="00782DF0" w:rsidRPr="00640C61" w:rsidRDefault="00782DF0" w:rsidP="00782DF0">
      <w:pPr>
        <w:rPr>
          <w:b/>
          <w:szCs w:val="22"/>
        </w:rPr>
      </w:pPr>
      <w:r w:rsidRPr="00640C61">
        <w:rPr>
          <w:b/>
          <w:szCs w:val="22"/>
        </w:rPr>
        <w:t>IMP Form Instructions:</w:t>
      </w:r>
    </w:p>
    <w:p w14:paraId="4817C32B" w14:textId="77777777" w:rsidR="00782DF0" w:rsidRPr="00640C61" w:rsidRDefault="00782DF0" w:rsidP="00782DF0">
      <w:pPr>
        <w:rPr>
          <w:szCs w:val="22"/>
        </w:rPr>
      </w:pPr>
    </w:p>
    <w:p w14:paraId="52A722FC" w14:textId="77777777" w:rsidR="00782DF0" w:rsidRPr="00640C61" w:rsidRDefault="00782DF0" w:rsidP="00782DF0">
      <w:pPr>
        <w:ind w:left="1440" w:hanging="1440"/>
        <w:rPr>
          <w:szCs w:val="22"/>
          <w:u w:val="single"/>
        </w:rPr>
      </w:pPr>
      <w:r w:rsidRPr="00640C61">
        <w:rPr>
          <w:szCs w:val="22"/>
          <w:u w:val="single"/>
        </w:rPr>
        <w:t>Version Information:</w:t>
      </w:r>
    </w:p>
    <w:p w14:paraId="70F5F9A2" w14:textId="77777777" w:rsidR="00782DF0" w:rsidRPr="00640C61" w:rsidRDefault="00782DF0" w:rsidP="00782DF0">
      <w:pPr>
        <w:ind w:left="1440" w:hanging="1440"/>
        <w:rPr>
          <w:szCs w:val="22"/>
          <w:u w:val="single"/>
        </w:rPr>
      </w:pPr>
    </w:p>
    <w:p w14:paraId="27769EC2" w14:textId="77777777" w:rsidR="00782DF0" w:rsidRPr="00640C61" w:rsidRDefault="00782DF0" w:rsidP="00782DF0">
      <w:pPr>
        <w:ind w:left="1440" w:hanging="1440"/>
        <w:rPr>
          <w:szCs w:val="22"/>
        </w:rPr>
      </w:pPr>
      <w:r w:rsidRPr="00640C61">
        <w:rPr>
          <w:szCs w:val="22"/>
        </w:rPr>
        <w:t>Item A.</w:t>
      </w:r>
      <w:r w:rsidRPr="00640C61">
        <w:rPr>
          <w:szCs w:val="22"/>
        </w:rPr>
        <w:tab/>
        <w:t>Enter an organization designated version number for the IMP. The IMP should be updated periodically to reflect the most up-to-date data, contacts</w:t>
      </w:r>
      <w:r>
        <w:rPr>
          <w:szCs w:val="22"/>
        </w:rPr>
        <w:t>,</w:t>
      </w:r>
      <w:r w:rsidRPr="00640C61">
        <w:rPr>
          <w:szCs w:val="22"/>
        </w:rPr>
        <w:t xml:space="preserve"> and methods.</w:t>
      </w:r>
    </w:p>
    <w:p w14:paraId="0CB54954" w14:textId="77777777" w:rsidR="00782DF0" w:rsidRPr="00640C61" w:rsidRDefault="00782DF0" w:rsidP="00782DF0">
      <w:pPr>
        <w:ind w:left="1440" w:hanging="1440"/>
        <w:rPr>
          <w:szCs w:val="22"/>
        </w:rPr>
      </w:pPr>
    </w:p>
    <w:p w14:paraId="21CACE9E" w14:textId="77777777" w:rsidR="00782DF0" w:rsidRPr="00640C61" w:rsidRDefault="00782DF0" w:rsidP="00782DF0">
      <w:pPr>
        <w:rPr>
          <w:szCs w:val="22"/>
        </w:rPr>
      </w:pPr>
      <w:r w:rsidRPr="00640C61">
        <w:rPr>
          <w:szCs w:val="22"/>
        </w:rPr>
        <w:t>Item B.</w:t>
      </w:r>
      <w:r w:rsidRPr="00640C61">
        <w:rPr>
          <w:szCs w:val="22"/>
        </w:rPr>
        <w:tab/>
      </w:r>
      <w:r w:rsidRPr="00640C61">
        <w:rPr>
          <w:szCs w:val="22"/>
        </w:rPr>
        <w:tab/>
        <w:t>Enter the date of the latest version of the IMP.</w:t>
      </w:r>
    </w:p>
    <w:p w14:paraId="7C655897" w14:textId="77777777" w:rsidR="00782DF0" w:rsidRPr="00640C61" w:rsidRDefault="00782DF0" w:rsidP="00782DF0">
      <w:pPr>
        <w:rPr>
          <w:szCs w:val="22"/>
        </w:rPr>
      </w:pPr>
    </w:p>
    <w:p w14:paraId="570486D9" w14:textId="77777777" w:rsidR="00782DF0" w:rsidRPr="00640C61" w:rsidRDefault="00782DF0" w:rsidP="00782DF0">
      <w:pPr>
        <w:rPr>
          <w:szCs w:val="22"/>
          <w:u w:val="single"/>
        </w:rPr>
      </w:pPr>
      <w:r w:rsidRPr="00640C61">
        <w:rPr>
          <w:szCs w:val="22"/>
          <w:u w:val="single"/>
        </w:rPr>
        <w:t>Organization Information:</w:t>
      </w:r>
    </w:p>
    <w:p w14:paraId="63B6258C" w14:textId="77777777" w:rsidR="00782DF0" w:rsidRPr="00640C61" w:rsidRDefault="00782DF0" w:rsidP="00782DF0">
      <w:pPr>
        <w:rPr>
          <w:szCs w:val="22"/>
        </w:rPr>
      </w:pPr>
    </w:p>
    <w:p w14:paraId="5DCB4938" w14:textId="77777777" w:rsidR="00782DF0" w:rsidRPr="00640C61" w:rsidRDefault="00782DF0" w:rsidP="00782DF0">
      <w:pPr>
        <w:ind w:left="1440" w:hanging="1440"/>
        <w:rPr>
          <w:szCs w:val="22"/>
        </w:rPr>
      </w:pPr>
      <w:r w:rsidRPr="00640C61">
        <w:rPr>
          <w:szCs w:val="22"/>
        </w:rPr>
        <w:t>Item 1.</w:t>
      </w:r>
      <w:r w:rsidRPr="00640C61">
        <w:rPr>
          <w:szCs w:val="22"/>
        </w:rPr>
        <w:tab/>
        <w:t>Enter the name of the organization.</w:t>
      </w:r>
    </w:p>
    <w:p w14:paraId="5AC4CF9F" w14:textId="77777777" w:rsidR="00782DF0" w:rsidRPr="00640C61" w:rsidRDefault="00782DF0" w:rsidP="00782DF0">
      <w:pPr>
        <w:ind w:left="1440" w:hanging="1440"/>
        <w:rPr>
          <w:szCs w:val="22"/>
        </w:rPr>
      </w:pPr>
    </w:p>
    <w:p w14:paraId="4B5DDE47" w14:textId="77777777" w:rsidR="00782DF0" w:rsidRPr="00640C61" w:rsidRDefault="00782DF0" w:rsidP="00782DF0">
      <w:pPr>
        <w:ind w:left="1440" w:hanging="1440"/>
        <w:rPr>
          <w:szCs w:val="22"/>
        </w:rPr>
      </w:pPr>
      <w:r w:rsidRPr="00640C61">
        <w:rPr>
          <w:szCs w:val="22"/>
        </w:rPr>
        <w:t>Item 2.</w:t>
      </w:r>
      <w:r w:rsidRPr="00640C61">
        <w:rPr>
          <w:szCs w:val="22"/>
        </w:rPr>
        <w:tab/>
        <w:t>Enter the headquarters address of the organization in Item 1.</w:t>
      </w:r>
    </w:p>
    <w:p w14:paraId="6B2529A0" w14:textId="77777777" w:rsidR="00782DF0" w:rsidRPr="00640C61" w:rsidRDefault="00782DF0" w:rsidP="00782DF0">
      <w:pPr>
        <w:ind w:left="1440" w:hanging="1440"/>
        <w:rPr>
          <w:szCs w:val="22"/>
        </w:rPr>
      </w:pPr>
    </w:p>
    <w:p w14:paraId="0BBAC52E" w14:textId="77777777" w:rsidR="00782DF0" w:rsidRPr="00640C61" w:rsidRDefault="00782DF0" w:rsidP="00782DF0">
      <w:pPr>
        <w:ind w:left="1440" w:hanging="1440"/>
        <w:rPr>
          <w:szCs w:val="22"/>
        </w:rPr>
      </w:pPr>
      <w:r w:rsidRPr="00640C61">
        <w:rPr>
          <w:szCs w:val="22"/>
        </w:rPr>
        <w:t>Item 3.</w:t>
      </w:r>
      <w:r w:rsidRPr="00640C61">
        <w:rPr>
          <w:szCs w:val="22"/>
        </w:rPr>
        <w:tab/>
        <w:t xml:space="preserve">Enter the name of an organization point of contact that will be responsible for maintaining the GHG inventory.  </w:t>
      </w:r>
    </w:p>
    <w:p w14:paraId="172B387A" w14:textId="77777777" w:rsidR="00782DF0" w:rsidRPr="00640C61" w:rsidRDefault="00782DF0" w:rsidP="00782DF0">
      <w:pPr>
        <w:ind w:left="1440" w:hanging="1440"/>
        <w:rPr>
          <w:szCs w:val="22"/>
        </w:rPr>
      </w:pPr>
    </w:p>
    <w:p w14:paraId="70224DB9" w14:textId="77777777" w:rsidR="00782DF0" w:rsidRPr="00640C61" w:rsidRDefault="00782DF0" w:rsidP="00782DF0">
      <w:pPr>
        <w:ind w:left="1440" w:hanging="1440"/>
        <w:rPr>
          <w:szCs w:val="22"/>
        </w:rPr>
      </w:pPr>
      <w:r w:rsidRPr="00640C61">
        <w:rPr>
          <w:szCs w:val="22"/>
        </w:rPr>
        <w:t>Item 4.</w:t>
      </w:r>
      <w:r w:rsidRPr="00640C61">
        <w:rPr>
          <w:szCs w:val="22"/>
        </w:rPr>
        <w:tab/>
        <w:t>Enter contact information (phone number and email address) of the point of contact in Item 3.</w:t>
      </w:r>
    </w:p>
    <w:p w14:paraId="6F0CB541" w14:textId="77777777" w:rsidR="00782DF0" w:rsidRPr="00640C61" w:rsidRDefault="00782DF0" w:rsidP="00782DF0">
      <w:pPr>
        <w:ind w:left="1440" w:hanging="1440"/>
        <w:rPr>
          <w:szCs w:val="22"/>
        </w:rPr>
      </w:pPr>
    </w:p>
    <w:p w14:paraId="559272FA" w14:textId="77777777" w:rsidR="00782DF0" w:rsidRPr="00640C61" w:rsidRDefault="00782DF0" w:rsidP="00782DF0">
      <w:pPr>
        <w:ind w:left="1440" w:hanging="1440"/>
        <w:rPr>
          <w:szCs w:val="22"/>
          <w:u w:val="single"/>
        </w:rPr>
      </w:pPr>
    </w:p>
    <w:p w14:paraId="6E51BE1B" w14:textId="77777777" w:rsidR="00782DF0" w:rsidRPr="00640C61" w:rsidRDefault="00782DF0" w:rsidP="00782DF0">
      <w:pPr>
        <w:ind w:left="1440" w:hanging="1440"/>
        <w:rPr>
          <w:szCs w:val="22"/>
          <w:u w:val="single"/>
        </w:rPr>
      </w:pPr>
      <w:r w:rsidRPr="00640C61">
        <w:rPr>
          <w:szCs w:val="22"/>
          <w:u w:val="single"/>
        </w:rPr>
        <w:t>Boundary Conditions:</w:t>
      </w:r>
    </w:p>
    <w:p w14:paraId="50F6F11E" w14:textId="77777777" w:rsidR="00782DF0" w:rsidRPr="00640C61" w:rsidRDefault="00782DF0" w:rsidP="00782DF0">
      <w:pPr>
        <w:ind w:left="1440" w:hanging="1440"/>
        <w:rPr>
          <w:szCs w:val="22"/>
        </w:rPr>
      </w:pPr>
    </w:p>
    <w:p w14:paraId="2C8CE78A" w14:textId="77777777" w:rsidR="00782DF0" w:rsidRPr="00640C61" w:rsidRDefault="00782DF0" w:rsidP="00782DF0">
      <w:pPr>
        <w:ind w:left="1440" w:hanging="1440"/>
        <w:rPr>
          <w:szCs w:val="22"/>
        </w:rPr>
      </w:pPr>
      <w:r w:rsidRPr="00640C61">
        <w:rPr>
          <w:szCs w:val="22"/>
        </w:rPr>
        <w:t>Item 5.</w:t>
      </w:r>
      <w:r w:rsidRPr="00640C61">
        <w:rPr>
          <w:szCs w:val="22"/>
        </w:rPr>
        <w:tab/>
        <w:t xml:space="preserve">Indicate which approach is used to define the organizational boundary. </w:t>
      </w:r>
    </w:p>
    <w:p w14:paraId="349B523B" w14:textId="77777777" w:rsidR="00782DF0" w:rsidRPr="00640C61" w:rsidRDefault="00782DF0" w:rsidP="00782DF0">
      <w:pPr>
        <w:ind w:left="1440"/>
        <w:rPr>
          <w:szCs w:val="22"/>
        </w:rPr>
      </w:pPr>
    </w:p>
    <w:p w14:paraId="45AE64A5" w14:textId="77777777" w:rsidR="00782DF0" w:rsidRPr="00640C61" w:rsidRDefault="00782DF0" w:rsidP="00782DF0">
      <w:pPr>
        <w:ind w:left="1440" w:hanging="1440"/>
        <w:rPr>
          <w:szCs w:val="22"/>
        </w:rPr>
      </w:pPr>
      <w:r w:rsidRPr="00640C61">
        <w:rPr>
          <w:szCs w:val="22"/>
        </w:rPr>
        <w:t>Item 5A.</w:t>
      </w:r>
      <w:r w:rsidRPr="00640C61">
        <w:rPr>
          <w:szCs w:val="22"/>
        </w:rPr>
        <w:tab/>
        <w:t>Detail how the control approach is defined. For example, indicate how the organization defines operational control. Include a description of how any leases are addressed</w:t>
      </w:r>
      <w:r>
        <w:rPr>
          <w:szCs w:val="22"/>
        </w:rPr>
        <w:t>,</w:t>
      </w:r>
      <w:r w:rsidRPr="00640C61">
        <w:rPr>
          <w:szCs w:val="22"/>
        </w:rPr>
        <w:t xml:space="preserve"> if applicable.</w:t>
      </w:r>
    </w:p>
    <w:p w14:paraId="4E57E528" w14:textId="77777777" w:rsidR="00782DF0" w:rsidRPr="00640C61" w:rsidRDefault="00782DF0" w:rsidP="00782DF0">
      <w:pPr>
        <w:ind w:left="1440"/>
        <w:rPr>
          <w:szCs w:val="22"/>
        </w:rPr>
      </w:pPr>
    </w:p>
    <w:p w14:paraId="1CFF19DB" w14:textId="77777777" w:rsidR="00782DF0" w:rsidRPr="00640C61" w:rsidRDefault="00782DF0" w:rsidP="00782DF0">
      <w:pPr>
        <w:ind w:left="1440" w:hanging="1440"/>
        <w:rPr>
          <w:szCs w:val="22"/>
        </w:rPr>
      </w:pPr>
      <w:r w:rsidRPr="00640C61">
        <w:rPr>
          <w:szCs w:val="22"/>
        </w:rPr>
        <w:t>Item 6.</w:t>
      </w:r>
      <w:r w:rsidRPr="00640C61">
        <w:rPr>
          <w:szCs w:val="22"/>
        </w:rPr>
        <w:tab/>
        <w:t xml:space="preserve">List all </w:t>
      </w:r>
      <w:proofErr w:type="gramStart"/>
      <w:r w:rsidRPr="00640C61">
        <w:rPr>
          <w:szCs w:val="22"/>
        </w:rPr>
        <w:t>organization</w:t>
      </w:r>
      <w:proofErr w:type="gramEnd"/>
      <w:r w:rsidRPr="00640C61">
        <w:rPr>
          <w:szCs w:val="22"/>
        </w:rPr>
        <w:t xml:space="preserve"> facilities and their respective locations in this item. Indicate which facilities are included in the GHG inventory. For facilities not included in the GHG inventory</w:t>
      </w:r>
      <w:r>
        <w:rPr>
          <w:szCs w:val="22"/>
        </w:rPr>
        <w:t>,</w:t>
      </w:r>
      <w:r w:rsidRPr="00640C61">
        <w:rPr>
          <w:szCs w:val="22"/>
        </w:rPr>
        <w:t xml:space="preserve"> indicate a reason why they are not included. For facilities that the organization only has partial ownership or control, include the percent ownership or percent control. Indicate any geographic boundaries for the inventory. </w:t>
      </w:r>
    </w:p>
    <w:p w14:paraId="018FB6BC" w14:textId="77777777" w:rsidR="00782DF0" w:rsidRPr="00640C61" w:rsidRDefault="00782DF0" w:rsidP="00782DF0">
      <w:pPr>
        <w:ind w:left="1440" w:hanging="1440"/>
        <w:rPr>
          <w:szCs w:val="22"/>
        </w:rPr>
      </w:pPr>
    </w:p>
    <w:p w14:paraId="01620B6A" w14:textId="77777777" w:rsidR="00782DF0" w:rsidRDefault="00782DF0" w:rsidP="00782DF0">
      <w:pPr>
        <w:ind w:left="1440" w:hanging="1440"/>
        <w:rPr>
          <w:szCs w:val="22"/>
        </w:rPr>
      </w:pPr>
      <w:r w:rsidRPr="00640C61">
        <w:rPr>
          <w:szCs w:val="22"/>
        </w:rPr>
        <w:t>Item 7.</w:t>
      </w:r>
      <w:r w:rsidRPr="00640C61">
        <w:rPr>
          <w:szCs w:val="22"/>
        </w:rPr>
        <w:tab/>
        <w:t>For each of the seven major GHGs (CO</w:t>
      </w:r>
      <w:r w:rsidRPr="00640C61">
        <w:rPr>
          <w:szCs w:val="22"/>
          <w:vertAlign w:val="subscript"/>
        </w:rPr>
        <w:t>2</w:t>
      </w:r>
      <w:r w:rsidRPr="00640C61">
        <w:rPr>
          <w:szCs w:val="22"/>
        </w:rPr>
        <w:t>, CH</w:t>
      </w:r>
      <w:r w:rsidRPr="00640C61">
        <w:rPr>
          <w:szCs w:val="22"/>
          <w:vertAlign w:val="subscript"/>
        </w:rPr>
        <w:t>4</w:t>
      </w:r>
      <w:r w:rsidRPr="00640C61">
        <w:rPr>
          <w:szCs w:val="22"/>
        </w:rPr>
        <w:t>, N</w:t>
      </w:r>
      <w:r w:rsidRPr="00640C61">
        <w:rPr>
          <w:szCs w:val="22"/>
          <w:vertAlign w:val="subscript"/>
        </w:rPr>
        <w:t>2</w:t>
      </w:r>
      <w:r w:rsidRPr="00640C61">
        <w:rPr>
          <w:szCs w:val="22"/>
        </w:rPr>
        <w:t>O, HFCs, PFCs, SF</w:t>
      </w:r>
      <w:r w:rsidRPr="00640C61">
        <w:rPr>
          <w:szCs w:val="22"/>
          <w:vertAlign w:val="subscript"/>
        </w:rPr>
        <w:t>6</w:t>
      </w:r>
      <w:r w:rsidRPr="00640C61">
        <w:rPr>
          <w:szCs w:val="22"/>
        </w:rPr>
        <w:t>, and NF</w:t>
      </w:r>
      <w:r w:rsidRPr="00640C61">
        <w:rPr>
          <w:szCs w:val="22"/>
          <w:vertAlign w:val="subscript"/>
        </w:rPr>
        <w:t>3</w:t>
      </w:r>
      <w:r w:rsidRPr="00640C61">
        <w:rPr>
          <w:szCs w:val="22"/>
        </w:rPr>
        <w:t>)</w:t>
      </w:r>
      <w:r>
        <w:rPr>
          <w:szCs w:val="22"/>
        </w:rPr>
        <w:t>,</w:t>
      </w:r>
      <w:r w:rsidRPr="00640C61">
        <w:rPr>
          <w:szCs w:val="22"/>
        </w:rPr>
        <w:t xml:space="preserve"> list the operation or source category that contributes to those emissions.  </w:t>
      </w:r>
    </w:p>
    <w:p w14:paraId="295C8F11" w14:textId="77777777" w:rsidR="00782DF0" w:rsidRDefault="00782DF0" w:rsidP="00782DF0">
      <w:pPr>
        <w:ind w:left="1440" w:hanging="1440"/>
        <w:rPr>
          <w:szCs w:val="22"/>
        </w:rPr>
      </w:pPr>
      <w:r w:rsidRPr="00640C61">
        <w:rPr>
          <w:szCs w:val="22"/>
        </w:rPr>
        <w:tab/>
      </w:r>
    </w:p>
    <w:p w14:paraId="5EE94EEF" w14:textId="77777777" w:rsidR="00782DF0" w:rsidRPr="00640C61" w:rsidRDefault="00782DF0" w:rsidP="00782DF0">
      <w:pPr>
        <w:ind w:left="1440" w:hanging="1440"/>
        <w:rPr>
          <w:szCs w:val="22"/>
        </w:rPr>
      </w:pPr>
      <w:r w:rsidRPr="00640C61">
        <w:rPr>
          <w:szCs w:val="22"/>
        </w:rPr>
        <w:t>Item 8.</w:t>
      </w:r>
      <w:r w:rsidRPr="00640C61">
        <w:rPr>
          <w:szCs w:val="22"/>
        </w:rPr>
        <w:tab/>
        <w:t>Provide a short description of the procedure or method used to identify direct (stationary combustion, mobile sources, refrigeration/AC usage, etc.) and indirect emission sources (electricity purchases, steam purchases, etc.). This description should document what steps were used (e.</w:t>
      </w:r>
      <w:r>
        <w:rPr>
          <w:szCs w:val="22"/>
        </w:rPr>
        <w:t>g.,</w:t>
      </w:r>
      <w:r w:rsidRPr="00640C61">
        <w:rPr>
          <w:szCs w:val="22"/>
        </w:rPr>
        <w:t xml:space="preserve"> meetings with facilities personnel, site visits for all buildings, </w:t>
      </w:r>
      <w:r w:rsidRPr="00640C61">
        <w:rPr>
          <w:szCs w:val="22"/>
        </w:rPr>
        <w:lastRenderedPageBreak/>
        <w:t xml:space="preserve">records search for all sources of electrical usage) to identify all sources and verify that all sources for the GHG emissions inventory are identified.  </w:t>
      </w:r>
    </w:p>
    <w:p w14:paraId="37860A84" w14:textId="77777777" w:rsidR="00782DF0" w:rsidRPr="00640C61" w:rsidRDefault="00782DF0" w:rsidP="00782DF0">
      <w:pPr>
        <w:ind w:left="1440" w:hanging="1440"/>
        <w:rPr>
          <w:szCs w:val="22"/>
        </w:rPr>
      </w:pPr>
    </w:p>
    <w:p w14:paraId="2C4E4A76" w14:textId="77777777" w:rsidR="00782DF0" w:rsidRPr="00640C61" w:rsidRDefault="00782DF0" w:rsidP="00782DF0">
      <w:pPr>
        <w:ind w:left="1440" w:hanging="1440"/>
        <w:rPr>
          <w:szCs w:val="22"/>
        </w:rPr>
      </w:pPr>
      <w:r w:rsidRPr="00640C61">
        <w:rPr>
          <w:szCs w:val="22"/>
        </w:rPr>
        <w:t>Item 9.</w:t>
      </w:r>
      <w:r w:rsidRPr="00640C61">
        <w:rPr>
          <w:szCs w:val="22"/>
        </w:rPr>
        <w:tab/>
        <w:t>List all Scope 1 direct sources of GHG emissions (e.g.</w:t>
      </w:r>
      <w:r>
        <w:rPr>
          <w:szCs w:val="22"/>
        </w:rPr>
        <w:t>,</w:t>
      </w:r>
      <w:r w:rsidRPr="00640C61">
        <w:rPr>
          <w:szCs w:val="22"/>
        </w:rPr>
        <w:t xml:space="preserve"> boilers, vehicles) included in the GHG inventory.  This list could be grouped by facility. It may be helpful to include detailed information such as fuel type or size of sources. This list should be consistent with any facility permits or other inventories. Only sources of the seven major GHG emissions need</w:t>
      </w:r>
      <w:r>
        <w:rPr>
          <w:szCs w:val="22"/>
        </w:rPr>
        <w:t xml:space="preserve"> to</w:t>
      </w:r>
      <w:r w:rsidRPr="00640C61">
        <w:rPr>
          <w:szCs w:val="22"/>
        </w:rPr>
        <w:t xml:space="preserve"> be included.</w:t>
      </w:r>
    </w:p>
    <w:p w14:paraId="528B68E8" w14:textId="77777777" w:rsidR="00782DF0" w:rsidRPr="00640C61" w:rsidRDefault="00782DF0" w:rsidP="00782DF0">
      <w:pPr>
        <w:ind w:left="1440" w:hanging="1440"/>
        <w:rPr>
          <w:szCs w:val="22"/>
        </w:rPr>
      </w:pPr>
    </w:p>
    <w:p w14:paraId="49447688" w14:textId="77777777" w:rsidR="00782DF0" w:rsidRPr="00640C61" w:rsidRDefault="00782DF0" w:rsidP="00782DF0">
      <w:pPr>
        <w:ind w:left="1440" w:hanging="1440"/>
        <w:rPr>
          <w:szCs w:val="22"/>
        </w:rPr>
      </w:pPr>
      <w:r w:rsidRPr="00640C61">
        <w:rPr>
          <w:szCs w:val="22"/>
        </w:rPr>
        <w:t>Item 10.</w:t>
      </w:r>
      <w:r w:rsidRPr="00640C61">
        <w:rPr>
          <w:szCs w:val="22"/>
        </w:rPr>
        <w:tab/>
        <w:t>List all Scope 2 indirect sources of GHG emissions included in the GHG inventory. The list should include all energy imports or exports that are reflected in the inventory (e.g., steam, electricity, hot water).</w:t>
      </w:r>
    </w:p>
    <w:p w14:paraId="6284089C" w14:textId="77777777" w:rsidR="00782DF0" w:rsidRPr="00640C61" w:rsidRDefault="00782DF0" w:rsidP="00782DF0">
      <w:pPr>
        <w:ind w:left="1440" w:hanging="1440"/>
        <w:rPr>
          <w:szCs w:val="22"/>
        </w:rPr>
      </w:pPr>
    </w:p>
    <w:p w14:paraId="7E4B3444" w14:textId="77777777" w:rsidR="00782DF0" w:rsidRPr="00640C61" w:rsidRDefault="00782DF0" w:rsidP="00782DF0">
      <w:pPr>
        <w:ind w:left="1440" w:hanging="1440"/>
        <w:rPr>
          <w:szCs w:val="22"/>
        </w:rPr>
      </w:pPr>
      <w:r w:rsidRPr="00640C61">
        <w:rPr>
          <w:szCs w:val="22"/>
        </w:rPr>
        <w:t>Item 11.</w:t>
      </w:r>
      <w:r w:rsidRPr="00640C61">
        <w:rPr>
          <w:szCs w:val="22"/>
        </w:rPr>
        <w:tab/>
        <w:t>List all Scope 3 indirect sources of GHG emissions included in the GHG inventory (e.g., business travel, employee commuting).</w:t>
      </w:r>
    </w:p>
    <w:p w14:paraId="26210E9D" w14:textId="77777777" w:rsidR="00782DF0" w:rsidRPr="00640C61" w:rsidRDefault="00782DF0" w:rsidP="00782DF0">
      <w:pPr>
        <w:rPr>
          <w:szCs w:val="22"/>
        </w:rPr>
      </w:pPr>
    </w:p>
    <w:p w14:paraId="5D3A64E4" w14:textId="77777777" w:rsidR="00782DF0" w:rsidRPr="00640C61" w:rsidRDefault="00782DF0" w:rsidP="00782DF0">
      <w:pPr>
        <w:ind w:left="1440" w:hanging="1440"/>
        <w:rPr>
          <w:szCs w:val="22"/>
        </w:rPr>
      </w:pPr>
      <w:r w:rsidRPr="00640C61">
        <w:rPr>
          <w:szCs w:val="22"/>
        </w:rPr>
        <w:t>Item 12</w:t>
      </w:r>
      <w:r>
        <w:rPr>
          <w:szCs w:val="22"/>
        </w:rPr>
        <w:t>.</w:t>
      </w:r>
      <w:r w:rsidRPr="00640C61">
        <w:rPr>
          <w:szCs w:val="22"/>
        </w:rPr>
        <w:tab/>
        <w:t xml:space="preserve">List </w:t>
      </w:r>
      <w:proofErr w:type="gramStart"/>
      <w:r w:rsidRPr="00640C61">
        <w:rPr>
          <w:szCs w:val="22"/>
        </w:rPr>
        <w:t>whether or not</w:t>
      </w:r>
      <w:proofErr w:type="gramEnd"/>
      <w:r w:rsidRPr="00640C61">
        <w:rPr>
          <w:szCs w:val="22"/>
        </w:rPr>
        <w:t xml:space="preserve"> the organization will purchase Renewable Energy Certificates (RECs) to reduce its Scope 2 indirect emissions. </w:t>
      </w:r>
    </w:p>
    <w:p w14:paraId="243D6016" w14:textId="77777777" w:rsidR="00782DF0" w:rsidRPr="00640C61" w:rsidRDefault="00782DF0" w:rsidP="00782DF0">
      <w:pPr>
        <w:ind w:left="1440" w:hanging="1440"/>
        <w:rPr>
          <w:szCs w:val="22"/>
        </w:rPr>
      </w:pPr>
    </w:p>
    <w:p w14:paraId="619BFCFD" w14:textId="77777777" w:rsidR="00782DF0" w:rsidRPr="00640C61" w:rsidRDefault="00782DF0" w:rsidP="00782DF0">
      <w:pPr>
        <w:ind w:left="1440" w:hanging="1440"/>
        <w:rPr>
          <w:szCs w:val="22"/>
        </w:rPr>
      </w:pPr>
      <w:r w:rsidRPr="00640C61">
        <w:rPr>
          <w:szCs w:val="22"/>
        </w:rPr>
        <w:t>Item 13</w:t>
      </w:r>
      <w:r>
        <w:rPr>
          <w:szCs w:val="22"/>
        </w:rPr>
        <w:t>.</w:t>
      </w:r>
      <w:r w:rsidRPr="00640C61">
        <w:rPr>
          <w:szCs w:val="22"/>
        </w:rPr>
        <w:tab/>
        <w:t xml:space="preserve">List </w:t>
      </w:r>
      <w:proofErr w:type="gramStart"/>
      <w:r w:rsidRPr="00640C61">
        <w:rPr>
          <w:szCs w:val="22"/>
        </w:rPr>
        <w:t>whether or not</w:t>
      </w:r>
      <w:proofErr w:type="gramEnd"/>
      <w:r w:rsidRPr="00640C61">
        <w:rPr>
          <w:szCs w:val="22"/>
        </w:rPr>
        <w:t xml:space="preserve"> the organization will purchase offsets from projects to reduce its Scope 1, 2 or 3 emissions. </w:t>
      </w:r>
    </w:p>
    <w:p w14:paraId="38455D50" w14:textId="77777777" w:rsidR="00782DF0" w:rsidRPr="00640C61" w:rsidRDefault="00782DF0" w:rsidP="00782DF0">
      <w:pPr>
        <w:ind w:left="1440" w:hanging="1440"/>
        <w:rPr>
          <w:szCs w:val="22"/>
        </w:rPr>
      </w:pPr>
    </w:p>
    <w:p w14:paraId="58199303" w14:textId="77777777" w:rsidR="00782DF0" w:rsidRPr="00640C61" w:rsidRDefault="00782DF0" w:rsidP="00782DF0">
      <w:pPr>
        <w:ind w:left="1440" w:hanging="1440"/>
        <w:rPr>
          <w:szCs w:val="22"/>
        </w:rPr>
      </w:pPr>
      <w:r w:rsidRPr="00640C61">
        <w:rPr>
          <w:szCs w:val="22"/>
        </w:rPr>
        <w:t>Item 14.</w:t>
      </w:r>
      <w:r w:rsidRPr="00640C61">
        <w:rPr>
          <w:szCs w:val="22"/>
        </w:rPr>
        <w:tab/>
        <w:t xml:space="preserve">Document the emission quantification methodologies </w:t>
      </w:r>
      <w:r>
        <w:rPr>
          <w:szCs w:val="22"/>
        </w:rPr>
        <w:t>used</w:t>
      </w:r>
      <w:r w:rsidRPr="00640C61">
        <w:rPr>
          <w:szCs w:val="22"/>
        </w:rPr>
        <w:t xml:space="preserve"> for each emission source category. If multiple methods were used for an emission source category</w:t>
      </w:r>
      <w:r>
        <w:rPr>
          <w:szCs w:val="22"/>
        </w:rPr>
        <w:t>,</w:t>
      </w:r>
      <w:r w:rsidRPr="00640C61">
        <w:rPr>
          <w:szCs w:val="22"/>
        </w:rPr>
        <w:t xml:space="preserve"> list all applicable methods. Default methods are </w:t>
      </w:r>
      <w:r>
        <w:rPr>
          <w:szCs w:val="22"/>
        </w:rPr>
        <w:t>provided</w:t>
      </w:r>
      <w:r w:rsidRPr="00640C61">
        <w:rPr>
          <w:szCs w:val="22"/>
        </w:rPr>
        <w:t xml:space="preserve"> in the IMP, which are consistent with the Simplified GHG Emissions Calculation Tool.</w:t>
      </w:r>
    </w:p>
    <w:p w14:paraId="6829C8D5" w14:textId="77777777" w:rsidR="00782DF0" w:rsidRPr="00640C61" w:rsidRDefault="00782DF0" w:rsidP="00782DF0">
      <w:pPr>
        <w:ind w:left="1440" w:hanging="1440"/>
        <w:rPr>
          <w:szCs w:val="22"/>
        </w:rPr>
      </w:pPr>
    </w:p>
    <w:p w14:paraId="260A7F0E" w14:textId="77777777" w:rsidR="00782DF0" w:rsidRPr="00640C61" w:rsidRDefault="00782DF0" w:rsidP="00782DF0">
      <w:pPr>
        <w:ind w:left="1440" w:hanging="1440"/>
        <w:rPr>
          <w:szCs w:val="22"/>
        </w:rPr>
      </w:pPr>
      <w:r w:rsidRPr="00640C61">
        <w:rPr>
          <w:szCs w:val="22"/>
        </w:rPr>
        <w:t>Item 15.</w:t>
      </w:r>
      <w:r w:rsidRPr="00640C61">
        <w:rPr>
          <w:szCs w:val="22"/>
        </w:rPr>
        <w:tab/>
        <w:t xml:space="preserve">Document all emission factors and other constants used to determine the organization GHG inventory.  </w:t>
      </w:r>
      <w:r>
        <w:rPr>
          <w:szCs w:val="22"/>
        </w:rPr>
        <w:t xml:space="preserve">All </w:t>
      </w:r>
      <w:r w:rsidRPr="00640C61">
        <w:rPr>
          <w:szCs w:val="22"/>
        </w:rPr>
        <w:t>reference factors and constants (i.e</w:t>
      </w:r>
      <w:r>
        <w:rPr>
          <w:szCs w:val="22"/>
        </w:rPr>
        <w:t>.,</w:t>
      </w:r>
      <w:r w:rsidRPr="00640C61">
        <w:rPr>
          <w:szCs w:val="22"/>
        </w:rPr>
        <w:t xml:space="preserve"> Global Warming Potentials and conversion factors) for each emission category should be listed. For example, list each organization source category of GHG emissions (e.g.</w:t>
      </w:r>
      <w:r>
        <w:rPr>
          <w:szCs w:val="22"/>
        </w:rPr>
        <w:t>,</w:t>
      </w:r>
      <w:r w:rsidRPr="00640C61">
        <w:rPr>
          <w:szCs w:val="22"/>
        </w:rPr>
        <w:t xml:space="preserve"> indirect electricity purchases) and the emission factors and other constants used for each source category. </w:t>
      </w:r>
      <w:r>
        <w:rPr>
          <w:szCs w:val="22"/>
        </w:rPr>
        <w:t>The primary source</w:t>
      </w:r>
      <w:r w:rsidRPr="00640C61">
        <w:rPr>
          <w:szCs w:val="22"/>
        </w:rPr>
        <w:t xml:space="preserve"> of emission factors and constants </w:t>
      </w:r>
      <w:r>
        <w:rPr>
          <w:szCs w:val="22"/>
        </w:rPr>
        <w:t>is provided</w:t>
      </w:r>
      <w:r w:rsidRPr="00640C61">
        <w:rPr>
          <w:szCs w:val="22"/>
        </w:rPr>
        <w:t xml:space="preserve"> in the IMP, which are consistent with the Simplified GHG Emissions Calculation Tool.</w:t>
      </w:r>
    </w:p>
    <w:p w14:paraId="7BB8F03C" w14:textId="77777777" w:rsidR="00782DF0" w:rsidRPr="00640C61" w:rsidRDefault="00782DF0" w:rsidP="00782DF0">
      <w:pPr>
        <w:rPr>
          <w:szCs w:val="22"/>
          <w:u w:val="single"/>
        </w:rPr>
      </w:pPr>
    </w:p>
    <w:p w14:paraId="00E517D3" w14:textId="77777777" w:rsidR="00782DF0" w:rsidRPr="00640C61" w:rsidRDefault="00782DF0" w:rsidP="00782DF0">
      <w:pPr>
        <w:rPr>
          <w:szCs w:val="22"/>
          <w:u w:val="single"/>
        </w:rPr>
      </w:pPr>
      <w:r w:rsidRPr="00640C61">
        <w:rPr>
          <w:szCs w:val="22"/>
          <w:u w:val="single"/>
        </w:rPr>
        <w:t>Data Management</w:t>
      </w:r>
      <w:r>
        <w:rPr>
          <w:szCs w:val="22"/>
          <w:u w:val="single"/>
        </w:rPr>
        <w:t>:</w:t>
      </w:r>
    </w:p>
    <w:p w14:paraId="6FCFAE06" w14:textId="77777777" w:rsidR="00782DF0" w:rsidRPr="00640C61" w:rsidRDefault="00782DF0" w:rsidP="00782DF0">
      <w:pPr>
        <w:ind w:left="1440" w:hanging="1440"/>
        <w:rPr>
          <w:szCs w:val="22"/>
        </w:rPr>
      </w:pPr>
    </w:p>
    <w:p w14:paraId="0D541B1D" w14:textId="77777777" w:rsidR="00782DF0" w:rsidRPr="00640C61" w:rsidRDefault="00782DF0" w:rsidP="00782DF0">
      <w:pPr>
        <w:ind w:left="1440" w:hanging="1440"/>
        <w:rPr>
          <w:szCs w:val="22"/>
        </w:rPr>
      </w:pPr>
      <w:r w:rsidRPr="00640C61">
        <w:rPr>
          <w:szCs w:val="22"/>
        </w:rPr>
        <w:t>Item 16.</w:t>
      </w:r>
      <w:r w:rsidRPr="00640C61">
        <w:rPr>
          <w:szCs w:val="22"/>
        </w:rPr>
        <w:tab/>
        <w:t xml:space="preserve">Provide a description of the source of data documents or processes required to complete quantification methodology (e.g., monthly fuel purchase records, fuel meter, internal </w:t>
      </w:r>
      <w:proofErr w:type="gramStart"/>
      <w:r w:rsidRPr="00640C61">
        <w:rPr>
          <w:szCs w:val="22"/>
        </w:rPr>
        <w:t>tracking</w:t>
      </w:r>
      <w:proofErr w:type="gramEnd"/>
      <w:r w:rsidRPr="00640C61">
        <w:rPr>
          <w:szCs w:val="22"/>
        </w:rPr>
        <w:t xml:space="preserve"> and aggregation documents) for each item of activity data. Where multiple data sources are used, specify which facility or source uses the respective data source. For example, in the case of indirect electricity purchases, the listing might be “Monthly Organization-wide Electricity Purchase Records” and “Weekly Meter Readings- Bldg. X”.</w:t>
      </w:r>
    </w:p>
    <w:p w14:paraId="6EA0DB02" w14:textId="77777777" w:rsidR="00782DF0" w:rsidRPr="00640C61" w:rsidRDefault="00782DF0" w:rsidP="00782DF0">
      <w:pPr>
        <w:ind w:left="1440" w:hanging="1440"/>
        <w:rPr>
          <w:szCs w:val="22"/>
        </w:rPr>
      </w:pPr>
    </w:p>
    <w:p w14:paraId="2BFED3C3" w14:textId="77777777" w:rsidR="00782DF0" w:rsidRPr="00640C61" w:rsidRDefault="00782DF0" w:rsidP="00782DF0">
      <w:pPr>
        <w:ind w:left="1440" w:hanging="1440"/>
        <w:rPr>
          <w:szCs w:val="22"/>
        </w:rPr>
      </w:pPr>
      <w:r w:rsidRPr="00640C61">
        <w:rPr>
          <w:szCs w:val="22"/>
        </w:rPr>
        <w:t>Item 17.</w:t>
      </w:r>
      <w:r w:rsidRPr="00640C61">
        <w:rPr>
          <w:szCs w:val="22"/>
        </w:rPr>
        <w:tab/>
        <w:t>Provide a description of the process for collecting and processing activity or monitoring data from its original source to the final emission data entered into the inventory. This description should include roles and responsibilities of organization personnel involved.</w:t>
      </w:r>
    </w:p>
    <w:p w14:paraId="6A0EB960" w14:textId="77777777" w:rsidR="00782DF0" w:rsidRPr="00640C61" w:rsidRDefault="00782DF0" w:rsidP="00782DF0">
      <w:pPr>
        <w:ind w:left="1440" w:hanging="1440"/>
        <w:rPr>
          <w:szCs w:val="22"/>
        </w:rPr>
      </w:pPr>
    </w:p>
    <w:p w14:paraId="51EA9A66" w14:textId="77777777" w:rsidR="00782DF0" w:rsidRPr="00640C61" w:rsidRDefault="00782DF0" w:rsidP="00782DF0">
      <w:pPr>
        <w:ind w:left="1440" w:hanging="1440"/>
        <w:rPr>
          <w:szCs w:val="22"/>
        </w:rPr>
      </w:pPr>
      <w:r w:rsidRPr="00640C61">
        <w:rPr>
          <w:szCs w:val="22"/>
        </w:rPr>
        <w:lastRenderedPageBreak/>
        <w:t>Item 18.</w:t>
      </w:r>
      <w:r w:rsidRPr="00640C61">
        <w:rPr>
          <w:szCs w:val="22"/>
        </w:rPr>
        <w:tab/>
        <w:t xml:space="preserve">Provide a description of the major sources of uncertainty and quality assurance measures for the data process flow. This includes information on how measurement system accuracy is assessed. For example, provide information on what organization personnel </w:t>
      </w:r>
      <w:r>
        <w:rPr>
          <w:szCs w:val="22"/>
        </w:rPr>
        <w:t>are</w:t>
      </w:r>
      <w:r w:rsidRPr="00640C61">
        <w:rPr>
          <w:szCs w:val="22"/>
        </w:rPr>
        <w:t xml:space="preserve"> responsible for data monitoring and how often is the data verified against organization benchmarks (i.e.</w:t>
      </w:r>
      <w:r>
        <w:rPr>
          <w:szCs w:val="22"/>
        </w:rPr>
        <w:t>,</w:t>
      </w:r>
      <w:r w:rsidRPr="00640C61">
        <w:rPr>
          <w:szCs w:val="22"/>
        </w:rPr>
        <w:t xml:space="preserve"> historic data or operational parameters).</w:t>
      </w:r>
    </w:p>
    <w:p w14:paraId="303224EE" w14:textId="77777777" w:rsidR="00782DF0" w:rsidRPr="00640C61" w:rsidRDefault="00782DF0" w:rsidP="00782DF0">
      <w:pPr>
        <w:ind w:left="1440" w:hanging="1440"/>
        <w:rPr>
          <w:szCs w:val="22"/>
        </w:rPr>
      </w:pPr>
    </w:p>
    <w:p w14:paraId="0EBF8B31" w14:textId="77777777" w:rsidR="00782DF0" w:rsidRPr="00640C61" w:rsidRDefault="00782DF0" w:rsidP="00782DF0">
      <w:pPr>
        <w:ind w:left="1440" w:hanging="1440"/>
        <w:rPr>
          <w:szCs w:val="22"/>
        </w:rPr>
      </w:pPr>
      <w:r w:rsidRPr="00640C61">
        <w:rPr>
          <w:szCs w:val="22"/>
        </w:rPr>
        <w:t>Item 19.</w:t>
      </w:r>
      <w:r w:rsidRPr="00640C61">
        <w:rPr>
          <w:szCs w:val="22"/>
        </w:rPr>
        <w:tab/>
        <w:t>Provide a description of how data collection system security is maintained.</w:t>
      </w:r>
    </w:p>
    <w:p w14:paraId="654B8A46" w14:textId="77777777" w:rsidR="00782DF0" w:rsidRPr="00640C61" w:rsidRDefault="00782DF0" w:rsidP="00782DF0">
      <w:pPr>
        <w:ind w:left="1440" w:hanging="1440"/>
        <w:rPr>
          <w:szCs w:val="22"/>
        </w:rPr>
      </w:pPr>
    </w:p>
    <w:p w14:paraId="1E049778" w14:textId="77777777" w:rsidR="00782DF0" w:rsidRPr="00640C61" w:rsidRDefault="00782DF0" w:rsidP="00782DF0">
      <w:pPr>
        <w:ind w:left="1440" w:hanging="1440"/>
        <w:rPr>
          <w:szCs w:val="22"/>
        </w:rPr>
      </w:pPr>
      <w:r w:rsidRPr="00640C61">
        <w:rPr>
          <w:szCs w:val="22"/>
        </w:rPr>
        <w:t>Item 20.</w:t>
      </w:r>
      <w:r w:rsidRPr="00640C61">
        <w:rPr>
          <w:szCs w:val="22"/>
        </w:rPr>
        <w:tab/>
        <w:t xml:space="preserve">Provide a description of how GHG </w:t>
      </w:r>
      <w:proofErr w:type="gramStart"/>
      <w:r w:rsidRPr="00640C61">
        <w:rPr>
          <w:szCs w:val="22"/>
        </w:rPr>
        <w:t>reporting</w:t>
      </w:r>
      <w:proofErr w:type="gramEnd"/>
      <w:r w:rsidRPr="00640C61">
        <w:rPr>
          <w:szCs w:val="22"/>
        </w:rPr>
        <w:t xml:space="preserve"> and processing is integrated with other organization reporting tools.</w:t>
      </w:r>
    </w:p>
    <w:p w14:paraId="3133899F" w14:textId="77777777" w:rsidR="00782DF0" w:rsidRPr="00640C61" w:rsidRDefault="00782DF0" w:rsidP="00782DF0">
      <w:pPr>
        <w:ind w:left="1440" w:hanging="1440"/>
        <w:rPr>
          <w:szCs w:val="22"/>
        </w:rPr>
      </w:pPr>
    </w:p>
    <w:p w14:paraId="213366FD" w14:textId="77777777" w:rsidR="00782DF0" w:rsidRPr="00640C61" w:rsidRDefault="00782DF0" w:rsidP="00782DF0">
      <w:pPr>
        <w:ind w:left="1440" w:hanging="1440"/>
        <w:rPr>
          <w:szCs w:val="22"/>
        </w:rPr>
      </w:pPr>
      <w:r w:rsidRPr="00640C61">
        <w:rPr>
          <w:szCs w:val="22"/>
        </w:rPr>
        <w:t>Item 21</w:t>
      </w:r>
      <w:r>
        <w:rPr>
          <w:szCs w:val="22"/>
        </w:rPr>
        <w:t>.</w:t>
      </w:r>
      <w:r w:rsidRPr="00640C61">
        <w:rPr>
          <w:szCs w:val="22"/>
        </w:rPr>
        <w:tab/>
        <w:t>Provide a description of the frequency for reporting facility data to the corporate level.</w:t>
      </w:r>
    </w:p>
    <w:p w14:paraId="4C02C3AA" w14:textId="77777777" w:rsidR="00782DF0" w:rsidRPr="00640C61" w:rsidRDefault="00782DF0" w:rsidP="00782DF0">
      <w:pPr>
        <w:ind w:left="1440" w:hanging="1440"/>
        <w:rPr>
          <w:szCs w:val="22"/>
        </w:rPr>
      </w:pPr>
    </w:p>
    <w:p w14:paraId="21191CBD" w14:textId="77777777" w:rsidR="00782DF0" w:rsidRPr="00640C61" w:rsidRDefault="00782DF0" w:rsidP="00782DF0">
      <w:pPr>
        <w:ind w:left="1440" w:hanging="1440"/>
        <w:rPr>
          <w:szCs w:val="22"/>
        </w:rPr>
      </w:pPr>
      <w:r w:rsidRPr="00640C61">
        <w:rPr>
          <w:szCs w:val="22"/>
        </w:rPr>
        <w:t>Item 22</w:t>
      </w:r>
      <w:r>
        <w:rPr>
          <w:szCs w:val="22"/>
        </w:rPr>
        <w:t>.</w:t>
      </w:r>
      <w:r w:rsidRPr="00640C61">
        <w:rPr>
          <w:szCs w:val="22"/>
        </w:rPr>
        <w:tab/>
        <w:t>Provide a description of the approach for adjusting base year emissions for mergers, acquisitions, divestitures, and outsourcing. This includes defining the process for determining when changes are necessary.</w:t>
      </w:r>
    </w:p>
    <w:p w14:paraId="5B70392E" w14:textId="77777777" w:rsidR="00782DF0" w:rsidRPr="00640C61" w:rsidRDefault="00782DF0" w:rsidP="00782DF0">
      <w:pPr>
        <w:ind w:left="1440" w:hanging="1440"/>
        <w:rPr>
          <w:szCs w:val="22"/>
        </w:rPr>
      </w:pPr>
    </w:p>
    <w:p w14:paraId="7B4E6E3A" w14:textId="77777777" w:rsidR="00782DF0" w:rsidRPr="00640C61" w:rsidRDefault="00782DF0" w:rsidP="00782DF0">
      <w:pPr>
        <w:ind w:left="1440" w:hanging="1440"/>
        <w:rPr>
          <w:szCs w:val="22"/>
        </w:rPr>
      </w:pPr>
      <w:r w:rsidRPr="00640C61">
        <w:rPr>
          <w:szCs w:val="22"/>
        </w:rPr>
        <w:t>Item 23.</w:t>
      </w:r>
      <w:r w:rsidRPr="00640C61">
        <w:rPr>
          <w:szCs w:val="22"/>
        </w:rPr>
        <w:tab/>
        <w:t>Provide a description of the approach for adjusting base year emissions for changes in calculation methodologies, emission factors, or error correction. This includes defining the process for determining when changes are necessary.</w:t>
      </w:r>
    </w:p>
    <w:p w14:paraId="0AE7A315" w14:textId="77777777" w:rsidR="00782DF0" w:rsidRPr="00640C61" w:rsidRDefault="00782DF0" w:rsidP="00782DF0">
      <w:pPr>
        <w:ind w:left="1440" w:hanging="1440"/>
        <w:rPr>
          <w:szCs w:val="22"/>
        </w:rPr>
      </w:pPr>
    </w:p>
    <w:p w14:paraId="7368016A" w14:textId="77777777" w:rsidR="00782DF0" w:rsidRPr="00640C61" w:rsidRDefault="00782DF0" w:rsidP="00782DF0">
      <w:pPr>
        <w:ind w:left="1440" w:hanging="1440"/>
        <w:rPr>
          <w:szCs w:val="22"/>
        </w:rPr>
      </w:pPr>
      <w:r w:rsidRPr="00640C61">
        <w:rPr>
          <w:szCs w:val="22"/>
        </w:rPr>
        <w:t>Item 24.</w:t>
      </w:r>
      <w:r w:rsidRPr="00640C61">
        <w:rPr>
          <w:szCs w:val="22"/>
        </w:rPr>
        <w:tab/>
        <w:t xml:space="preserve">Provide a description of overall roles and responsibilities for corporate GHG inventory development and maintenance, </w:t>
      </w:r>
      <w:proofErr w:type="gramStart"/>
      <w:r w:rsidRPr="00640C61">
        <w:rPr>
          <w:szCs w:val="22"/>
        </w:rPr>
        <w:t>include</w:t>
      </w:r>
      <w:proofErr w:type="gramEnd"/>
      <w:r w:rsidRPr="00640C61">
        <w:rPr>
          <w:szCs w:val="22"/>
        </w:rPr>
        <w:t xml:space="preserve"> discussion of management role(s).</w:t>
      </w:r>
    </w:p>
    <w:p w14:paraId="780B46D3" w14:textId="77777777" w:rsidR="00782DF0" w:rsidRPr="00640C61" w:rsidRDefault="00782DF0" w:rsidP="00782DF0">
      <w:pPr>
        <w:ind w:left="1440" w:hanging="1440"/>
        <w:rPr>
          <w:szCs w:val="22"/>
        </w:rPr>
      </w:pPr>
    </w:p>
    <w:p w14:paraId="63A90EA7" w14:textId="77777777" w:rsidR="00782DF0" w:rsidRPr="00640C61" w:rsidRDefault="00782DF0" w:rsidP="00782DF0">
      <w:pPr>
        <w:ind w:left="1440" w:hanging="1440"/>
        <w:rPr>
          <w:szCs w:val="22"/>
        </w:rPr>
      </w:pPr>
      <w:r w:rsidRPr="00640C61">
        <w:rPr>
          <w:szCs w:val="22"/>
        </w:rPr>
        <w:t>Item 25</w:t>
      </w:r>
      <w:r>
        <w:rPr>
          <w:szCs w:val="22"/>
        </w:rPr>
        <w:t>.</w:t>
      </w:r>
      <w:r w:rsidRPr="00640C61">
        <w:rPr>
          <w:szCs w:val="22"/>
        </w:rPr>
        <w:tab/>
        <w:t>Provide a description of inventory development training received by inventory development team members.</w:t>
      </w:r>
    </w:p>
    <w:p w14:paraId="67A3FC33" w14:textId="77777777" w:rsidR="00782DF0" w:rsidRPr="00640C61" w:rsidRDefault="00782DF0" w:rsidP="00782DF0">
      <w:pPr>
        <w:ind w:left="1440" w:hanging="1440"/>
        <w:rPr>
          <w:szCs w:val="22"/>
        </w:rPr>
      </w:pPr>
    </w:p>
    <w:p w14:paraId="190F2113" w14:textId="77777777" w:rsidR="00782DF0" w:rsidRPr="00640C61" w:rsidRDefault="00782DF0" w:rsidP="00782DF0">
      <w:pPr>
        <w:ind w:left="1440" w:hanging="1440"/>
        <w:rPr>
          <w:szCs w:val="22"/>
        </w:rPr>
      </w:pPr>
      <w:r w:rsidRPr="00640C61">
        <w:rPr>
          <w:szCs w:val="22"/>
        </w:rPr>
        <w:t>Item 26.</w:t>
      </w:r>
      <w:r w:rsidRPr="00640C61">
        <w:rPr>
          <w:szCs w:val="22"/>
        </w:rPr>
        <w:tab/>
        <w:t>Provide a description of how version control is maintained for GHG inventory management guidelines and a description of the organization’s document retention policy.</w:t>
      </w:r>
    </w:p>
    <w:p w14:paraId="747482A2" w14:textId="77777777" w:rsidR="00782DF0" w:rsidRPr="00640C61" w:rsidRDefault="00782DF0" w:rsidP="00782DF0">
      <w:pPr>
        <w:ind w:left="1440" w:hanging="1440"/>
        <w:rPr>
          <w:szCs w:val="22"/>
        </w:rPr>
      </w:pPr>
    </w:p>
    <w:p w14:paraId="34C46B8D" w14:textId="77777777" w:rsidR="00782DF0" w:rsidRPr="00640C61" w:rsidRDefault="00782DF0" w:rsidP="00782DF0">
      <w:pPr>
        <w:ind w:left="1440" w:hanging="1440"/>
        <w:rPr>
          <w:szCs w:val="22"/>
          <w:u w:val="single"/>
        </w:rPr>
      </w:pPr>
      <w:r w:rsidRPr="00640C61">
        <w:rPr>
          <w:szCs w:val="22"/>
          <w:u w:val="single"/>
        </w:rPr>
        <w:t>Auditing and Verification:</w:t>
      </w:r>
    </w:p>
    <w:p w14:paraId="6E5ECCDF" w14:textId="77777777" w:rsidR="00782DF0" w:rsidRPr="00640C61" w:rsidRDefault="00782DF0" w:rsidP="00782DF0">
      <w:pPr>
        <w:ind w:left="1440" w:hanging="1440"/>
        <w:rPr>
          <w:szCs w:val="22"/>
        </w:rPr>
      </w:pPr>
    </w:p>
    <w:p w14:paraId="45E6803F" w14:textId="77777777" w:rsidR="00782DF0" w:rsidRPr="00640C61" w:rsidRDefault="00782DF0" w:rsidP="00782DF0">
      <w:pPr>
        <w:ind w:left="1440" w:hanging="1440"/>
        <w:rPr>
          <w:szCs w:val="22"/>
        </w:rPr>
      </w:pPr>
      <w:r w:rsidRPr="00640C61">
        <w:rPr>
          <w:szCs w:val="22"/>
        </w:rPr>
        <w:t>Item 27.</w:t>
      </w:r>
      <w:r w:rsidRPr="00640C61">
        <w:rPr>
          <w:szCs w:val="22"/>
        </w:rPr>
        <w:tab/>
        <w:t xml:space="preserve">Provide a description of the internal audit process used to verify the accuracy of the GHG inventory.  Indicate the timing of any audits and who conducts the audits.  </w:t>
      </w:r>
    </w:p>
    <w:p w14:paraId="36D2C6D5" w14:textId="77777777" w:rsidR="00782DF0" w:rsidRPr="00640C61" w:rsidRDefault="00782DF0" w:rsidP="00782DF0">
      <w:pPr>
        <w:ind w:left="1440" w:hanging="1440"/>
        <w:rPr>
          <w:szCs w:val="22"/>
        </w:rPr>
      </w:pPr>
    </w:p>
    <w:p w14:paraId="4F2299F7" w14:textId="77777777" w:rsidR="00782DF0" w:rsidRPr="00640C61" w:rsidRDefault="00782DF0" w:rsidP="00782DF0">
      <w:pPr>
        <w:ind w:left="1440" w:hanging="1440"/>
        <w:rPr>
          <w:szCs w:val="22"/>
        </w:rPr>
      </w:pPr>
      <w:r w:rsidRPr="00640C61">
        <w:rPr>
          <w:szCs w:val="22"/>
        </w:rPr>
        <w:t>Item 28.</w:t>
      </w:r>
      <w:r w:rsidRPr="00640C61">
        <w:rPr>
          <w:szCs w:val="22"/>
        </w:rPr>
        <w:tab/>
        <w:t>Provide a description of any external review procedures of the GHG inventory and associated methods (including the IMP). Indicate the timing of any external reviews and who conducts the reviews. If no external reviews are conducted, indicate “None Conducted”.</w:t>
      </w:r>
    </w:p>
    <w:p w14:paraId="7D798898" w14:textId="77777777" w:rsidR="00782DF0" w:rsidRPr="00640C61" w:rsidRDefault="00782DF0" w:rsidP="00782DF0">
      <w:pPr>
        <w:ind w:left="1440" w:hanging="1440"/>
        <w:rPr>
          <w:szCs w:val="22"/>
        </w:rPr>
      </w:pPr>
    </w:p>
    <w:p w14:paraId="3A7A36B1" w14:textId="77777777" w:rsidR="00782DF0" w:rsidRPr="00640C61" w:rsidRDefault="00782DF0" w:rsidP="00782DF0">
      <w:pPr>
        <w:ind w:left="1440" w:hanging="1440"/>
        <w:rPr>
          <w:szCs w:val="22"/>
        </w:rPr>
      </w:pPr>
      <w:r w:rsidRPr="00640C61">
        <w:rPr>
          <w:szCs w:val="22"/>
        </w:rPr>
        <w:t>Item 29.</w:t>
      </w:r>
      <w:r w:rsidRPr="00640C61">
        <w:rPr>
          <w:szCs w:val="22"/>
        </w:rPr>
        <w:tab/>
        <w:t>Provide a description of the senior management review process for the GHG inventory and associated methods (including the IMP).</w:t>
      </w:r>
    </w:p>
    <w:p w14:paraId="7D90E75C" w14:textId="77777777" w:rsidR="00782DF0" w:rsidRPr="00640C61" w:rsidRDefault="00782DF0" w:rsidP="00782DF0">
      <w:pPr>
        <w:ind w:left="1440" w:hanging="1440"/>
        <w:rPr>
          <w:szCs w:val="22"/>
        </w:rPr>
      </w:pPr>
    </w:p>
    <w:p w14:paraId="3B08A411" w14:textId="77777777" w:rsidR="00782DF0" w:rsidRPr="00640C61" w:rsidRDefault="00782DF0" w:rsidP="00782DF0">
      <w:pPr>
        <w:ind w:left="1440" w:hanging="1440"/>
        <w:rPr>
          <w:szCs w:val="22"/>
        </w:rPr>
      </w:pPr>
      <w:r w:rsidRPr="00640C61">
        <w:rPr>
          <w:szCs w:val="22"/>
        </w:rPr>
        <w:t xml:space="preserve">Item </w:t>
      </w:r>
      <w:r>
        <w:rPr>
          <w:szCs w:val="22"/>
        </w:rPr>
        <w:t>30</w:t>
      </w:r>
      <w:r w:rsidRPr="00640C61">
        <w:rPr>
          <w:szCs w:val="22"/>
        </w:rPr>
        <w:t>.</w:t>
      </w:r>
      <w:r w:rsidRPr="00640C61">
        <w:rPr>
          <w:szCs w:val="22"/>
        </w:rPr>
        <w:tab/>
        <w:t>Provide a description of the process for implementing and documenting corrective actions for all internal and external reviews.</w:t>
      </w:r>
    </w:p>
    <w:p w14:paraId="558AEC87" w14:textId="77777777" w:rsidR="00782DF0" w:rsidRPr="003C3332" w:rsidRDefault="00782DF0" w:rsidP="00782DF0"/>
    <w:p w14:paraId="19F6CBE9" w14:textId="77777777" w:rsidR="001E6B21" w:rsidRPr="005A3ABE" w:rsidRDefault="001E6B21">
      <w:pPr>
        <w:pStyle w:val="Legalnotice"/>
        <w:keepNext w:val="0"/>
        <w:spacing w:before="80"/>
        <w:rPr>
          <w:rFonts w:ascii="Abadi MT Condensed" w:hAnsi="Abadi MT Condensed"/>
          <w:color w:val="1F4E79" w:themeColor="accent1" w:themeShade="80"/>
        </w:rPr>
      </w:pPr>
    </w:p>
    <w:p w14:paraId="48E3EDFE" w14:textId="77777777" w:rsidR="00591199" w:rsidRPr="005A3ABE" w:rsidRDefault="00591199">
      <w:pPr>
        <w:pStyle w:val="Legalnotice"/>
        <w:spacing w:before="80"/>
        <w:rPr>
          <w:rFonts w:ascii="Abadi MT Condensed" w:hAnsi="Abadi MT Condensed"/>
          <w:color w:val="1F4E79" w:themeColor="accent1" w:themeShade="80"/>
        </w:rPr>
      </w:pPr>
    </w:p>
    <w:p w14:paraId="6B2E0C8D" w14:textId="77777777" w:rsidR="00591199" w:rsidRPr="005A3ABE" w:rsidRDefault="00591199">
      <w:pPr>
        <w:pStyle w:val="Legalnotice"/>
        <w:spacing w:before="80"/>
        <w:rPr>
          <w:rFonts w:ascii="Abadi MT Condensed" w:hAnsi="Abadi MT Condensed"/>
          <w:color w:val="1F4E79" w:themeColor="accent1" w:themeShade="80"/>
        </w:rPr>
      </w:pPr>
    </w:p>
    <w:p w14:paraId="60A470E9" w14:textId="77777777" w:rsidR="00591199" w:rsidRPr="005A3ABE" w:rsidRDefault="00591199">
      <w:pPr>
        <w:pStyle w:val="Legalnotice"/>
        <w:spacing w:before="80"/>
        <w:rPr>
          <w:rFonts w:ascii="Abadi MT Condensed" w:hAnsi="Abadi MT Condensed"/>
          <w:color w:val="1F4E79" w:themeColor="accent1" w:themeShade="80"/>
        </w:rPr>
      </w:pPr>
    </w:p>
    <w:p w14:paraId="1F8C85DF" w14:textId="77777777" w:rsidR="00591199" w:rsidRPr="005A3ABE" w:rsidRDefault="00591199">
      <w:pPr>
        <w:pStyle w:val="Legalnotice"/>
        <w:spacing w:before="80"/>
        <w:rPr>
          <w:rFonts w:ascii="Abadi MT Condensed" w:hAnsi="Abadi MT Condensed"/>
          <w:color w:val="1F4E79" w:themeColor="accent1" w:themeShade="80"/>
        </w:rPr>
      </w:pPr>
    </w:p>
    <w:p w14:paraId="6CF86CB6" w14:textId="77777777" w:rsidR="00591199" w:rsidRPr="005A3ABE" w:rsidRDefault="00591199">
      <w:pPr>
        <w:pStyle w:val="Legalnotice"/>
        <w:spacing w:before="80"/>
        <w:rPr>
          <w:rFonts w:ascii="Abadi MT Condensed" w:hAnsi="Abadi MT Condensed"/>
          <w:color w:val="1F4E79" w:themeColor="accent1" w:themeShade="80"/>
        </w:rPr>
      </w:pPr>
    </w:p>
    <w:p w14:paraId="116F84DF" w14:textId="77777777" w:rsidR="00591199" w:rsidRPr="005A3ABE" w:rsidRDefault="00591199">
      <w:pPr>
        <w:pStyle w:val="Legalnotice"/>
        <w:spacing w:before="80"/>
        <w:rPr>
          <w:rFonts w:ascii="Abadi MT Condensed" w:hAnsi="Abadi MT Condensed"/>
          <w:color w:val="1F4E79" w:themeColor="accent1" w:themeShade="80"/>
        </w:rPr>
      </w:pPr>
    </w:p>
    <w:p w14:paraId="7E491123" w14:textId="77777777" w:rsidR="00591199" w:rsidRPr="005A3ABE" w:rsidRDefault="00591199">
      <w:pPr>
        <w:pStyle w:val="Legalnotice"/>
        <w:spacing w:before="80"/>
        <w:rPr>
          <w:rFonts w:ascii="Abadi MT Condensed" w:hAnsi="Abadi MT Condensed"/>
          <w:color w:val="1F4E79" w:themeColor="accent1" w:themeShade="80"/>
        </w:rPr>
      </w:pPr>
    </w:p>
    <w:p w14:paraId="54235969" w14:textId="77777777" w:rsidR="00591199" w:rsidRPr="005A3ABE" w:rsidRDefault="00591199">
      <w:pPr>
        <w:pStyle w:val="Legalnotice"/>
        <w:spacing w:before="80"/>
        <w:rPr>
          <w:rFonts w:ascii="Abadi MT Condensed" w:hAnsi="Abadi MT Condensed"/>
          <w:color w:val="1F4E79" w:themeColor="accent1" w:themeShade="80"/>
        </w:rPr>
      </w:pPr>
    </w:p>
    <w:p w14:paraId="6B29E7FC" w14:textId="77777777" w:rsidR="00591199" w:rsidRPr="005A3ABE" w:rsidRDefault="00591199">
      <w:pPr>
        <w:pStyle w:val="Legalnotice"/>
        <w:spacing w:before="80"/>
        <w:rPr>
          <w:rFonts w:ascii="Abadi MT Condensed" w:hAnsi="Abadi MT Condensed"/>
          <w:color w:val="1F4E79" w:themeColor="accent1" w:themeShade="80"/>
        </w:rPr>
      </w:pPr>
    </w:p>
    <w:p w14:paraId="41B59C64" w14:textId="77777777" w:rsidR="00591199" w:rsidRPr="005A3ABE" w:rsidRDefault="00591199">
      <w:pPr>
        <w:pStyle w:val="Legalnotice"/>
        <w:spacing w:before="80"/>
        <w:rPr>
          <w:rFonts w:ascii="Abadi MT Condensed" w:hAnsi="Abadi MT Condensed"/>
          <w:color w:val="1F4E79" w:themeColor="accent1" w:themeShade="80"/>
        </w:rPr>
      </w:pPr>
    </w:p>
    <w:sectPr w:rsidR="00591199" w:rsidRPr="005A3ABE" w:rsidSect="00DC03BD">
      <w:headerReference w:type="first" r:id="rId11"/>
      <w:pgSz w:w="12240" w:h="15840"/>
      <w:pgMar w:top="1134" w:right="1134" w:bottom="1134" w:left="1134"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AE4C" w14:textId="77777777" w:rsidR="00226BF1" w:rsidRDefault="00226BF1" w:rsidP="003B3CC5">
      <w:r>
        <w:separator/>
      </w:r>
    </w:p>
  </w:endnote>
  <w:endnote w:type="continuationSeparator" w:id="0">
    <w:p w14:paraId="222AB46F" w14:textId="77777777" w:rsidR="00226BF1" w:rsidRDefault="00226BF1" w:rsidP="003B3CC5">
      <w:r>
        <w:continuationSeparator/>
      </w:r>
    </w:p>
  </w:endnote>
  <w:endnote w:type="continuationNotice" w:id="1">
    <w:p w14:paraId="7A8B6936" w14:textId="77777777" w:rsidR="00226BF1" w:rsidRDefault="00226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badi MT Condensed">
    <w:altName w:val="Calibri"/>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6E71" w14:textId="77777777" w:rsidR="00226BF1" w:rsidRDefault="00226BF1" w:rsidP="003B3CC5">
      <w:r>
        <w:separator/>
      </w:r>
    </w:p>
  </w:footnote>
  <w:footnote w:type="continuationSeparator" w:id="0">
    <w:p w14:paraId="70D32189" w14:textId="77777777" w:rsidR="00226BF1" w:rsidRDefault="00226BF1" w:rsidP="003B3CC5">
      <w:r>
        <w:continuationSeparator/>
      </w:r>
    </w:p>
  </w:footnote>
  <w:footnote w:type="continuationNotice" w:id="1">
    <w:p w14:paraId="0338E578" w14:textId="77777777" w:rsidR="00226BF1" w:rsidRDefault="00226B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10EE" w14:textId="4F17B490" w:rsidR="00DC03BD" w:rsidRDefault="001C01D2" w:rsidP="002E33F2">
    <w:pPr>
      <w:pStyle w:val="Header"/>
      <w:jc w:val="center"/>
      <w:rPr>
        <w:color w:val="0070C0"/>
        <w:sz w:val="40"/>
        <w:szCs w:val="40"/>
      </w:rPr>
    </w:pPr>
    <w:r>
      <w:rPr>
        <w:noProof/>
        <w:color w:val="0070C0"/>
        <w:sz w:val="40"/>
        <w:szCs w:val="40"/>
      </w:rPr>
      <w:drawing>
        <wp:inline distT="0" distB="0" distL="0" distR="0" wp14:anchorId="4AC46874" wp14:editId="7E74F399">
          <wp:extent cx="1458595" cy="1070043"/>
          <wp:effectExtent l="0" t="0" r="1905" b="0"/>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rotWithShape="1">
                  <a:blip r:embed="rId1">
                    <a:extLst>
                      <a:ext uri="{28A0092B-C50C-407E-A947-70E740481C1C}">
                        <a14:useLocalDpi xmlns:a14="http://schemas.microsoft.com/office/drawing/2010/main" val="0"/>
                      </a:ext>
                    </a:extLst>
                  </a:blip>
                  <a:srcRect l="4296" r="3612" b="23829"/>
                  <a:stretch/>
                </pic:blipFill>
                <pic:spPr bwMode="auto">
                  <a:xfrm>
                    <a:off x="0" y="0"/>
                    <a:ext cx="1474928" cy="1082025"/>
                  </a:xfrm>
                  <a:prstGeom prst="rect">
                    <a:avLst/>
                  </a:prstGeom>
                  <a:ln>
                    <a:noFill/>
                  </a:ln>
                  <a:extLst>
                    <a:ext uri="{53640926-AAD7-44D8-BBD7-CCE9431645EC}">
                      <a14:shadowObscured xmlns:a14="http://schemas.microsoft.com/office/drawing/2010/main"/>
                    </a:ext>
                  </a:extLst>
                </pic:spPr>
              </pic:pic>
            </a:graphicData>
          </a:graphic>
        </wp:inline>
      </w:drawing>
    </w:r>
  </w:p>
  <w:p w14:paraId="60237C89" w14:textId="7FEDD38A" w:rsidR="00DC03BD" w:rsidRPr="001D2ADF" w:rsidRDefault="002E33F2" w:rsidP="002E33F2">
    <w:pPr>
      <w:pStyle w:val="Header"/>
      <w:jc w:val="center"/>
      <w:rPr>
        <w:color w:val="0070C0"/>
        <w:sz w:val="40"/>
        <w:szCs w:val="40"/>
      </w:rPr>
    </w:pPr>
    <w:r w:rsidRPr="001D2ADF">
      <w:rPr>
        <w:color w:val="0070C0"/>
        <w:sz w:val="40"/>
        <w:szCs w:val="40"/>
      </w:rPr>
      <w:t xml:space="preserve">Greenhouse Gas </w:t>
    </w:r>
    <w:r w:rsidR="00DC03BD" w:rsidRPr="001D2ADF">
      <w:rPr>
        <w:color w:val="0070C0"/>
        <w:sz w:val="40"/>
        <w:szCs w:val="40"/>
      </w:rPr>
      <w:t>Inventory Management Plan</w:t>
    </w:r>
  </w:p>
  <w:p w14:paraId="4C6D7A32" w14:textId="5585C9BC" w:rsidR="00DC03BD" w:rsidRPr="0035022A" w:rsidRDefault="00DC03BD" w:rsidP="00DC03BD">
    <w:pPr>
      <w:pStyle w:val="Header"/>
      <w:jc w:val="center"/>
      <w:rPr>
        <w:color w:val="0070C0"/>
        <w:sz w:val="40"/>
        <w:szCs w:val="40"/>
      </w:rPr>
    </w:pPr>
  </w:p>
  <w:p w14:paraId="7D9521AA" w14:textId="77777777" w:rsidR="007544C7" w:rsidRDefault="00754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4A71"/>
    <w:multiLevelType w:val="hybridMultilevel"/>
    <w:tmpl w:val="2D1267D6"/>
    <w:lvl w:ilvl="0" w:tplc="04090003">
      <w:start w:val="1"/>
      <w:numFmt w:val="bullet"/>
      <w:lvlText w:val="o"/>
      <w:lvlJc w:val="left"/>
      <w:pPr>
        <w:tabs>
          <w:tab w:val="num" w:pos="2160"/>
        </w:tabs>
        <w:ind w:left="2160" w:hanging="360"/>
      </w:pPr>
      <w:rPr>
        <w:rFonts w:ascii="Courier New" w:hAnsi="Courier New" w:cs="Courier New" w:hint="default"/>
        <w:color w:val="auto"/>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1B5A0D0C"/>
    <w:multiLevelType w:val="singleLevel"/>
    <w:tmpl w:val="E86883D6"/>
    <w:lvl w:ilvl="0">
      <w:start w:val="1"/>
      <w:numFmt w:val="bullet"/>
      <w:pStyle w:val="Bullet"/>
      <w:lvlText w:val=""/>
      <w:lvlJc w:val="left"/>
      <w:pPr>
        <w:tabs>
          <w:tab w:val="num" w:pos="360"/>
        </w:tabs>
        <w:ind w:left="360" w:hanging="360"/>
      </w:pPr>
      <w:rPr>
        <w:rFonts w:ascii="Symbol" w:hAnsi="Symbol" w:hint="default"/>
      </w:rPr>
    </w:lvl>
  </w:abstractNum>
  <w:abstractNum w:abstractNumId="2" w15:restartNumberingAfterBreak="0">
    <w:nsid w:val="1C11698F"/>
    <w:multiLevelType w:val="hybridMultilevel"/>
    <w:tmpl w:val="C908BC3E"/>
    <w:lvl w:ilvl="0" w:tplc="389AB942">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268E5596"/>
    <w:multiLevelType w:val="singleLevel"/>
    <w:tmpl w:val="2F3ECD56"/>
    <w:lvl w:ilvl="0">
      <w:start w:val="1"/>
      <w:numFmt w:val="decimal"/>
      <w:lvlRestart w:val="0"/>
      <w:lvlText w:val="%1."/>
      <w:lvlJc w:val="left"/>
      <w:pPr>
        <w:tabs>
          <w:tab w:val="num" w:pos="360"/>
        </w:tabs>
        <w:ind w:left="360" w:hanging="360"/>
      </w:pPr>
    </w:lvl>
  </w:abstractNum>
  <w:abstractNum w:abstractNumId="4" w15:restartNumberingAfterBreak="0">
    <w:nsid w:val="4A456BE6"/>
    <w:multiLevelType w:val="hybridMultilevel"/>
    <w:tmpl w:val="6E6EFE18"/>
    <w:lvl w:ilvl="0" w:tplc="389AB9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E74EBE"/>
    <w:multiLevelType w:val="multilevel"/>
    <w:tmpl w:val="C908BC3E"/>
    <w:lvl w:ilvl="0">
      <w:start w:val="1"/>
      <w:numFmt w:val="bullet"/>
      <w:lvlText w:val=""/>
      <w:lvlJc w:val="left"/>
      <w:pPr>
        <w:tabs>
          <w:tab w:val="num" w:pos="2160"/>
        </w:tabs>
        <w:ind w:left="2160" w:hanging="360"/>
      </w:pPr>
      <w:rPr>
        <w:rFonts w:ascii="Symbol" w:hAnsi="Symbol" w:hint="default"/>
        <w:color w:val="auto"/>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533A2484"/>
    <w:multiLevelType w:val="hybridMultilevel"/>
    <w:tmpl w:val="4AB69346"/>
    <w:lvl w:ilvl="0" w:tplc="389AB942">
      <w:start w:val="1"/>
      <w:numFmt w:val="bullet"/>
      <w:lvlText w:val=""/>
      <w:lvlJc w:val="left"/>
      <w:pPr>
        <w:tabs>
          <w:tab w:val="num" w:pos="1800"/>
        </w:tabs>
        <w:ind w:left="1800" w:hanging="360"/>
      </w:pPr>
      <w:rPr>
        <w:rFonts w:ascii="Symbol" w:hAnsi="Symbol" w:hint="default"/>
        <w:color w:val="auto"/>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16cid:durableId="1315454198">
    <w:abstractNumId w:val="1"/>
  </w:num>
  <w:num w:numId="2" w16cid:durableId="179513747">
    <w:abstractNumId w:val="3"/>
  </w:num>
  <w:num w:numId="3" w16cid:durableId="1539246756">
    <w:abstractNumId w:val="2"/>
  </w:num>
  <w:num w:numId="4" w16cid:durableId="1778256076">
    <w:abstractNumId w:val="6"/>
  </w:num>
  <w:num w:numId="5" w16cid:durableId="852963953">
    <w:abstractNumId w:val="5"/>
  </w:num>
  <w:num w:numId="6" w16cid:durableId="704524240">
    <w:abstractNumId w:val="0"/>
  </w:num>
  <w:num w:numId="7" w16cid:durableId="1742944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BE"/>
    <w:rsid w:val="000167CE"/>
    <w:rsid w:val="00065962"/>
    <w:rsid w:val="0008524E"/>
    <w:rsid w:val="000870C9"/>
    <w:rsid w:val="000C568E"/>
    <w:rsid w:val="000E1AE6"/>
    <w:rsid w:val="00117E6B"/>
    <w:rsid w:val="001232B7"/>
    <w:rsid w:val="00135C0A"/>
    <w:rsid w:val="00174979"/>
    <w:rsid w:val="001A1157"/>
    <w:rsid w:val="001C01D2"/>
    <w:rsid w:val="001C30D2"/>
    <w:rsid w:val="001D2ADF"/>
    <w:rsid w:val="001E6B21"/>
    <w:rsid w:val="00226BF1"/>
    <w:rsid w:val="00232A42"/>
    <w:rsid w:val="00234D88"/>
    <w:rsid w:val="002664A6"/>
    <w:rsid w:val="00284D1B"/>
    <w:rsid w:val="002861CE"/>
    <w:rsid w:val="00287431"/>
    <w:rsid w:val="0029065B"/>
    <w:rsid w:val="002A7AC8"/>
    <w:rsid w:val="002E33F2"/>
    <w:rsid w:val="00322165"/>
    <w:rsid w:val="0035022A"/>
    <w:rsid w:val="003B3CC5"/>
    <w:rsid w:val="00414120"/>
    <w:rsid w:val="00475690"/>
    <w:rsid w:val="00475FD6"/>
    <w:rsid w:val="004A589C"/>
    <w:rsid w:val="00522B01"/>
    <w:rsid w:val="00524B4A"/>
    <w:rsid w:val="005515F6"/>
    <w:rsid w:val="0055221B"/>
    <w:rsid w:val="00591199"/>
    <w:rsid w:val="005A3ABE"/>
    <w:rsid w:val="005E45A7"/>
    <w:rsid w:val="005E4E9B"/>
    <w:rsid w:val="005E5F10"/>
    <w:rsid w:val="00605B43"/>
    <w:rsid w:val="00631BC7"/>
    <w:rsid w:val="006D3852"/>
    <w:rsid w:val="006D6961"/>
    <w:rsid w:val="006E7D2B"/>
    <w:rsid w:val="007544C7"/>
    <w:rsid w:val="00782184"/>
    <w:rsid w:val="00782DF0"/>
    <w:rsid w:val="007850DF"/>
    <w:rsid w:val="00796051"/>
    <w:rsid w:val="007C0378"/>
    <w:rsid w:val="008073C0"/>
    <w:rsid w:val="0081398B"/>
    <w:rsid w:val="00837CEE"/>
    <w:rsid w:val="00890220"/>
    <w:rsid w:val="008A1C35"/>
    <w:rsid w:val="008D7DEC"/>
    <w:rsid w:val="008F3292"/>
    <w:rsid w:val="00922C4A"/>
    <w:rsid w:val="009549A5"/>
    <w:rsid w:val="00962DED"/>
    <w:rsid w:val="00963FF5"/>
    <w:rsid w:val="00975DBD"/>
    <w:rsid w:val="009A226B"/>
    <w:rsid w:val="009B7DAF"/>
    <w:rsid w:val="00A17608"/>
    <w:rsid w:val="00A21A9E"/>
    <w:rsid w:val="00A770D1"/>
    <w:rsid w:val="00A945D8"/>
    <w:rsid w:val="00A94962"/>
    <w:rsid w:val="00B00D20"/>
    <w:rsid w:val="00B21D1C"/>
    <w:rsid w:val="00B27EF1"/>
    <w:rsid w:val="00B363F5"/>
    <w:rsid w:val="00B37E34"/>
    <w:rsid w:val="00B72441"/>
    <w:rsid w:val="00B9254F"/>
    <w:rsid w:val="00B95867"/>
    <w:rsid w:val="00BA0894"/>
    <w:rsid w:val="00BA0C96"/>
    <w:rsid w:val="00BB5695"/>
    <w:rsid w:val="00BE442D"/>
    <w:rsid w:val="00BE7063"/>
    <w:rsid w:val="00BF2CEE"/>
    <w:rsid w:val="00BF7710"/>
    <w:rsid w:val="00C372AE"/>
    <w:rsid w:val="00C45ECC"/>
    <w:rsid w:val="00C90237"/>
    <w:rsid w:val="00CF49C1"/>
    <w:rsid w:val="00D12750"/>
    <w:rsid w:val="00D32952"/>
    <w:rsid w:val="00D41195"/>
    <w:rsid w:val="00D51F15"/>
    <w:rsid w:val="00D7552A"/>
    <w:rsid w:val="00D96220"/>
    <w:rsid w:val="00D96E70"/>
    <w:rsid w:val="00DA7ED6"/>
    <w:rsid w:val="00DC03BD"/>
    <w:rsid w:val="00DC241C"/>
    <w:rsid w:val="00E017C5"/>
    <w:rsid w:val="00E06A6A"/>
    <w:rsid w:val="00E13956"/>
    <w:rsid w:val="00E54D64"/>
    <w:rsid w:val="00E6090A"/>
    <w:rsid w:val="00E67A39"/>
    <w:rsid w:val="00E7186D"/>
    <w:rsid w:val="00E82D07"/>
    <w:rsid w:val="00E95953"/>
    <w:rsid w:val="00EA029A"/>
    <w:rsid w:val="00EA2311"/>
    <w:rsid w:val="00EA368C"/>
    <w:rsid w:val="00EE4260"/>
    <w:rsid w:val="00F22704"/>
    <w:rsid w:val="00F22BF3"/>
    <w:rsid w:val="00F65F47"/>
    <w:rsid w:val="00FA6DAC"/>
    <w:rsid w:val="00FC79B9"/>
    <w:rsid w:val="55AAC956"/>
    <w:rsid w:val="5FCEF726"/>
    <w:rsid w:val="66A43E8A"/>
    <w:rsid w:val="6BB158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760EA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uiPriority w:val="9"/>
    <w:qFormat/>
    <w:rsid w:val="00A1760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7">
    <w:name w:val="heading 7"/>
    <w:basedOn w:val="Normal"/>
    <w:next w:val="Normal"/>
    <w:link w:val="Heading7Char"/>
    <w:qFormat/>
    <w:rsid w:val="00782DF0"/>
    <w:pPr>
      <w:keepNext/>
      <w:widowControl/>
      <w:tabs>
        <w:tab w:val="left" w:pos="463"/>
        <w:tab w:val="left" w:pos="3113"/>
      </w:tabs>
      <w:suppressAutoHyphens w:val="0"/>
      <w:outlineLvl w:val="6"/>
    </w:pPr>
    <w:rPr>
      <w:rFonts w:ascii="Arial" w:eastAsia="Times New Roman" w:hAnsi="Arial" w:cs="Times New Roman"/>
      <w:b/>
      <w:snapToGrid w:val="0"/>
      <w:color w:val="000000"/>
      <w:kern w:val="0"/>
      <w:sz w:val="16"/>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itlepageinfo">
    <w:name w:val="Title page info"/>
    <w:basedOn w:val="Normal"/>
    <w:next w:val="Titlepageinfodescription"/>
    <w:pPr>
      <w:keepNext/>
      <w:spacing w:before="120"/>
    </w:pPr>
    <w:rPr>
      <w:b/>
      <w:color w:val="333399"/>
    </w:rPr>
  </w:style>
  <w:style w:type="paragraph" w:customStyle="1" w:styleId="Titlepageinfodescription">
    <w:name w:val="Title page info description"/>
    <w:basedOn w:val="Titlepageinfo"/>
    <w:next w:val="Titlepageinfo"/>
    <w:pPr>
      <w:spacing w:before="0" w:after="80"/>
      <w:ind w:left="720"/>
    </w:pPr>
    <w:rPr>
      <w:b w:val="0"/>
      <w:color w:val="auto"/>
    </w:rPr>
  </w:style>
  <w:style w:type="paragraph" w:customStyle="1" w:styleId="WW-Titlepageinfodescription">
    <w:name w:val="WW-Title page info description"/>
    <w:basedOn w:val="Titlepageinfo"/>
    <w:next w:val="Titlepageinfo"/>
    <w:pPr>
      <w:spacing w:before="0" w:after="80"/>
      <w:ind w:left="720"/>
    </w:pPr>
    <w:rPr>
      <w:b w:val="0"/>
      <w:color w:val="auto"/>
    </w:rPr>
  </w:style>
  <w:style w:type="paragraph" w:customStyle="1" w:styleId="Legalnotice">
    <w:name w:val="Legal notice"/>
    <w:basedOn w:val="WW-Titlepageinfodescription"/>
    <w:pPr>
      <w:spacing w:before="240"/>
      <w:ind w:left="0"/>
    </w:pPr>
  </w:style>
  <w:style w:type="paragraph" w:styleId="Title">
    <w:name w:val="Title"/>
    <w:basedOn w:val="Normal"/>
    <w:next w:val="Subtitle"/>
    <w:qFormat/>
    <w:pPr>
      <w:pBdr>
        <w:top w:val="single" w:sz="4" w:space="1" w:color="808080"/>
      </w:pBdr>
      <w:spacing w:after="120"/>
    </w:pPr>
    <w:rPr>
      <w:rFonts w:cs="Arial"/>
      <w:b/>
      <w:bCs/>
      <w:color w:val="333399"/>
      <w:sz w:val="48"/>
      <w:szCs w:val="32"/>
    </w:rPr>
  </w:style>
  <w:style w:type="paragraph" w:styleId="Subtitle">
    <w:name w:val="Subtitle"/>
    <w:basedOn w:val="Title"/>
    <w:next w:val="BodyText"/>
    <w:qFormat/>
    <w:pPr>
      <w:spacing w:after="360"/>
    </w:pPr>
    <w:rPr>
      <w:sz w:val="36"/>
    </w:rPr>
  </w:style>
  <w:style w:type="paragraph" w:customStyle="1" w:styleId="WW-Subtitle">
    <w:name w:val="WW-Subtitle"/>
    <w:basedOn w:val="Title"/>
    <w:next w:val="BodyText"/>
    <w:pPr>
      <w:spacing w:after="360"/>
    </w:pPr>
    <w:rPr>
      <w:sz w:val="36"/>
    </w:rPr>
  </w:style>
  <w:style w:type="paragraph" w:styleId="TOC1">
    <w:name w:val="toc 1"/>
    <w:basedOn w:val="Normal"/>
    <w:next w:val="Normal"/>
    <w:pPr>
      <w:spacing w:before="120"/>
    </w:pPr>
    <w:rPr>
      <w:rFonts w:asciiTheme="minorHAnsi" w:hAnsiTheme="minorHAnsi" w:cstheme="minorHAnsi"/>
      <w:b/>
      <w:bCs/>
      <w:i/>
      <w:iCs/>
    </w:rPr>
  </w:style>
  <w:style w:type="paragraph" w:styleId="TOC2">
    <w:name w:val="toc 2"/>
    <w:basedOn w:val="Normal"/>
    <w:next w:val="Normal"/>
    <w:pPr>
      <w:spacing w:before="120"/>
      <w:ind w:left="240"/>
    </w:pPr>
    <w:rPr>
      <w:rFonts w:asciiTheme="minorHAnsi" w:hAnsiTheme="minorHAnsi" w:cstheme="minorHAnsi"/>
      <w:b/>
      <w:bCs/>
      <w:sz w:val="22"/>
      <w:szCs w:val="22"/>
    </w:rPr>
  </w:style>
  <w:style w:type="paragraph" w:styleId="TOC3">
    <w:name w:val="toc 3"/>
    <w:basedOn w:val="Index"/>
    <w:pPr>
      <w:suppressLineNumbers w:val="0"/>
      <w:ind w:left="480"/>
    </w:pPr>
    <w:rPr>
      <w:rFonts w:asciiTheme="minorHAnsi" w:hAnsiTheme="minorHAnsi" w:cstheme="minorHAnsi"/>
      <w:sz w:val="20"/>
      <w:szCs w:val="20"/>
    </w:rPr>
  </w:style>
  <w:style w:type="paragraph" w:styleId="TOC4">
    <w:name w:val="toc 4"/>
    <w:basedOn w:val="Index"/>
    <w:pPr>
      <w:suppressLineNumbers w:val="0"/>
      <w:ind w:left="720"/>
    </w:pPr>
    <w:rPr>
      <w:rFonts w:asciiTheme="minorHAnsi" w:hAnsiTheme="minorHAnsi" w:cstheme="minorHAnsi"/>
      <w:sz w:val="20"/>
      <w:szCs w:val="20"/>
    </w:rPr>
  </w:style>
  <w:style w:type="paragraph" w:styleId="TOC5">
    <w:name w:val="toc 5"/>
    <w:basedOn w:val="Index"/>
    <w:pPr>
      <w:suppressLineNumbers w:val="0"/>
      <w:ind w:left="960"/>
    </w:pPr>
    <w:rPr>
      <w:rFonts w:asciiTheme="minorHAnsi" w:hAnsiTheme="minorHAnsi" w:cstheme="minorHAnsi"/>
      <w:sz w:val="20"/>
      <w:szCs w:val="20"/>
    </w:rPr>
  </w:style>
  <w:style w:type="paragraph" w:styleId="TOC6">
    <w:name w:val="toc 6"/>
    <w:basedOn w:val="Index"/>
    <w:pPr>
      <w:suppressLineNumbers w:val="0"/>
      <w:ind w:left="1200"/>
    </w:pPr>
    <w:rPr>
      <w:rFonts w:asciiTheme="minorHAnsi" w:hAnsiTheme="minorHAnsi" w:cstheme="minorHAnsi"/>
      <w:sz w:val="20"/>
      <w:szCs w:val="20"/>
    </w:rPr>
  </w:style>
  <w:style w:type="paragraph" w:styleId="TOC7">
    <w:name w:val="toc 7"/>
    <w:basedOn w:val="Index"/>
    <w:pPr>
      <w:suppressLineNumbers w:val="0"/>
      <w:ind w:left="1440"/>
    </w:pPr>
    <w:rPr>
      <w:rFonts w:asciiTheme="minorHAnsi" w:hAnsiTheme="minorHAnsi" w:cstheme="minorHAnsi"/>
      <w:sz w:val="20"/>
      <w:szCs w:val="20"/>
    </w:rPr>
  </w:style>
  <w:style w:type="paragraph" w:styleId="TOC8">
    <w:name w:val="toc 8"/>
    <w:basedOn w:val="Index"/>
    <w:pPr>
      <w:suppressLineNumbers w:val="0"/>
      <w:ind w:left="1680"/>
    </w:pPr>
    <w:rPr>
      <w:rFonts w:asciiTheme="minorHAnsi" w:hAnsiTheme="minorHAnsi" w:cstheme="minorHAnsi"/>
      <w:sz w:val="20"/>
      <w:szCs w:val="20"/>
    </w:rPr>
  </w:style>
  <w:style w:type="paragraph" w:styleId="TOC9">
    <w:name w:val="toc 9"/>
    <w:basedOn w:val="Index"/>
    <w:pPr>
      <w:suppressLineNumbers w:val="0"/>
      <w:ind w:left="1920"/>
    </w:pPr>
    <w:rPr>
      <w:rFonts w:asciiTheme="minorHAnsi" w:hAnsiTheme="minorHAnsi" w:cstheme="minorHAnsi"/>
      <w:sz w:val="20"/>
      <w:szCs w:val="20"/>
    </w:rPr>
  </w:style>
  <w:style w:type="paragraph" w:customStyle="1" w:styleId="Contents10">
    <w:name w:val="Contents 10"/>
    <w:basedOn w:val="Index"/>
    <w:pPr>
      <w:tabs>
        <w:tab w:val="right" w:leader="dot" w:pos="7425"/>
      </w:tabs>
      <w:ind w:left="2547"/>
    </w:pPr>
  </w:style>
  <w:style w:type="paragraph" w:styleId="Header">
    <w:name w:val="header"/>
    <w:basedOn w:val="Normal"/>
    <w:link w:val="HeaderChar"/>
    <w:unhideWhenUsed/>
    <w:rsid w:val="003B3C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B3CC5"/>
    <w:rPr>
      <w:rFonts w:eastAsia="Arial Unicode MS" w:cs="Mangal"/>
      <w:kern w:val="1"/>
      <w:sz w:val="24"/>
      <w:szCs w:val="21"/>
      <w:lang w:eastAsia="hi-IN" w:bidi="hi-IN"/>
    </w:rPr>
  </w:style>
  <w:style w:type="paragraph" w:styleId="Footer">
    <w:name w:val="footer"/>
    <w:basedOn w:val="Normal"/>
    <w:link w:val="FooterChar"/>
    <w:unhideWhenUsed/>
    <w:rsid w:val="003B3CC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B3CC5"/>
    <w:rPr>
      <w:rFonts w:eastAsia="Arial Unicode MS" w:cs="Mangal"/>
      <w:kern w:val="1"/>
      <w:sz w:val="24"/>
      <w:szCs w:val="21"/>
      <w:lang w:eastAsia="hi-IN" w:bidi="hi-IN"/>
    </w:rPr>
  </w:style>
  <w:style w:type="character" w:customStyle="1" w:styleId="Heading1Char">
    <w:name w:val="Heading 1 Char"/>
    <w:basedOn w:val="DefaultParagraphFont"/>
    <w:link w:val="Heading1"/>
    <w:uiPriority w:val="9"/>
    <w:rsid w:val="00A17608"/>
    <w:rPr>
      <w:rFonts w:asciiTheme="majorHAnsi" w:eastAsiaTheme="majorEastAsia" w:hAnsiTheme="majorHAnsi" w:cs="Mangal"/>
      <w:color w:val="2E74B5" w:themeColor="accent1" w:themeShade="BF"/>
      <w:kern w:val="1"/>
      <w:sz w:val="32"/>
      <w:szCs w:val="29"/>
      <w:lang w:eastAsia="hi-IN" w:bidi="hi-IN"/>
    </w:rPr>
  </w:style>
  <w:style w:type="paragraph" w:styleId="TOCHeading">
    <w:name w:val="TOC Heading"/>
    <w:basedOn w:val="Heading1"/>
    <w:next w:val="Normal"/>
    <w:uiPriority w:val="39"/>
    <w:unhideWhenUsed/>
    <w:qFormat/>
    <w:rsid w:val="00A17608"/>
    <w:pPr>
      <w:widowControl/>
      <w:suppressAutoHyphens w:val="0"/>
      <w:spacing w:before="480" w:line="276" w:lineRule="auto"/>
      <w:outlineLvl w:val="9"/>
    </w:pPr>
    <w:rPr>
      <w:rFonts w:cstheme="majorBidi"/>
      <w:b/>
      <w:bCs/>
      <w:kern w:val="0"/>
      <w:sz w:val="28"/>
      <w:szCs w:val="28"/>
      <w:lang w:eastAsia="en-US" w:bidi="ar-SA"/>
    </w:rPr>
  </w:style>
  <w:style w:type="character" w:styleId="UnresolvedMention">
    <w:name w:val="Unresolved Mention"/>
    <w:basedOn w:val="DefaultParagraphFont"/>
    <w:uiPriority w:val="99"/>
    <w:semiHidden/>
    <w:unhideWhenUsed/>
    <w:rsid w:val="00E82D07"/>
    <w:rPr>
      <w:color w:val="605E5C"/>
      <w:shd w:val="clear" w:color="auto" w:fill="E1DFDD"/>
    </w:rPr>
  </w:style>
  <w:style w:type="character" w:customStyle="1" w:styleId="Heading7Char">
    <w:name w:val="Heading 7 Char"/>
    <w:basedOn w:val="DefaultParagraphFont"/>
    <w:link w:val="Heading7"/>
    <w:rsid w:val="00782DF0"/>
    <w:rPr>
      <w:rFonts w:ascii="Arial" w:hAnsi="Arial"/>
      <w:b/>
      <w:snapToGrid w:val="0"/>
      <w:color w:val="000000"/>
      <w:sz w:val="16"/>
    </w:rPr>
  </w:style>
  <w:style w:type="paragraph" w:customStyle="1" w:styleId="Bullet">
    <w:name w:val="Bullet"/>
    <w:basedOn w:val="BodyText"/>
    <w:rsid w:val="00782DF0"/>
    <w:pPr>
      <w:widowControl/>
      <w:numPr>
        <w:numId w:val="1"/>
      </w:numPr>
      <w:suppressAutoHyphens w:val="0"/>
      <w:spacing w:after="160"/>
    </w:pPr>
    <w:rPr>
      <w:rFonts w:ascii="Book Antiqua" w:eastAsia="Times New Roman" w:hAnsi="Book Antiqua" w:cs="Times New Roman"/>
      <w:kern w:val="0"/>
      <w:sz w:val="22"/>
      <w:szCs w:val="20"/>
      <w:lang w:eastAsia="en-US" w:bidi="ar-SA"/>
    </w:rPr>
  </w:style>
  <w:style w:type="paragraph" w:styleId="BodyText2">
    <w:name w:val="Body Text 2"/>
    <w:basedOn w:val="Normal"/>
    <w:link w:val="BodyText2Char"/>
    <w:rsid w:val="00782DF0"/>
    <w:pPr>
      <w:widowControl/>
      <w:suppressAutoHyphens w:val="0"/>
      <w:spacing w:after="120" w:line="480" w:lineRule="auto"/>
    </w:pPr>
    <w:rPr>
      <w:rFonts w:ascii="Book Antiqua" w:eastAsia="Times New Roman" w:hAnsi="Book Antiqua" w:cs="Times New Roman"/>
      <w:kern w:val="0"/>
      <w:sz w:val="22"/>
      <w:szCs w:val="20"/>
      <w:lang w:eastAsia="en-US" w:bidi="ar-SA"/>
    </w:rPr>
  </w:style>
  <w:style w:type="character" w:customStyle="1" w:styleId="BodyText2Char">
    <w:name w:val="Body Text 2 Char"/>
    <w:basedOn w:val="DefaultParagraphFont"/>
    <w:link w:val="BodyText2"/>
    <w:rsid w:val="00782DF0"/>
    <w:rPr>
      <w:rFonts w:ascii="Book Antiqua" w:hAnsi="Book Antiqua"/>
      <w:sz w:val="22"/>
    </w:rPr>
  </w:style>
  <w:style w:type="paragraph" w:styleId="FootnoteText">
    <w:name w:val="footnote text"/>
    <w:basedOn w:val="BodyText"/>
    <w:link w:val="FootnoteTextChar"/>
    <w:semiHidden/>
    <w:rsid w:val="00782DF0"/>
    <w:pPr>
      <w:widowControl/>
      <w:suppressAutoHyphens w:val="0"/>
      <w:spacing w:after="0"/>
    </w:pPr>
    <w:rPr>
      <w:rFonts w:ascii="Arial" w:eastAsia="Times New Roman" w:hAnsi="Arial" w:cs="Times New Roman"/>
      <w:kern w:val="0"/>
      <w:sz w:val="16"/>
      <w:szCs w:val="20"/>
      <w:lang w:eastAsia="en-US" w:bidi="ar-SA"/>
    </w:rPr>
  </w:style>
  <w:style w:type="character" w:customStyle="1" w:styleId="FootnoteTextChar">
    <w:name w:val="Footnote Text Char"/>
    <w:basedOn w:val="DefaultParagraphFont"/>
    <w:link w:val="FootnoteText"/>
    <w:semiHidden/>
    <w:rsid w:val="00782DF0"/>
    <w:rPr>
      <w:rFonts w:ascii="Arial" w:hAnsi="Arial"/>
      <w:sz w:val="16"/>
    </w:rPr>
  </w:style>
  <w:style w:type="table" w:styleId="TableGrid">
    <w:name w:val="Table Grid"/>
    <w:basedOn w:val="TableNormal"/>
    <w:rsid w:val="00782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82DF0"/>
  </w:style>
  <w:style w:type="paragraph" w:styleId="BalloonText">
    <w:name w:val="Balloon Text"/>
    <w:basedOn w:val="Normal"/>
    <w:link w:val="BalloonTextChar"/>
    <w:semiHidden/>
    <w:rsid w:val="00782DF0"/>
    <w:pPr>
      <w:widowControl/>
      <w:suppressAutoHyphens w:val="0"/>
    </w:pPr>
    <w:rPr>
      <w:rFonts w:ascii="Tahoma" w:eastAsia="Times New Roman" w:hAnsi="Tahoma" w:cs="Tahoma"/>
      <w:kern w:val="0"/>
      <w:sz w:val="16"/>
      <w:szCs w:val="16"/>
      <w:lang w:eastAsia="en-US" w:bidi="ar-SA"/>
    </w:rPr>
  </w:style>
  <w:style w:type="character" w:customStyle="1" w:styleId="BalloonTextChar">
    <w:name w:val="Balloon Text Char"/>
    <w:basedOn w:val="DefaultParagraphFont"/>
    <w:link w:val="BalloonText"/>
    <w:semiHidden/>
    <w:rsid w:val="00782DF0"/>
    <w:rPr>
      <w:rFonts w:ascii="Tahoma" w:hAnsi="Tahoma" w:cs="Tahoma"/>
      <w:sz w:val="16"/>
      <w:szCs w:val="16"/>
    </w:rPr>
  </w:style>
  <w:style w:type="character" w:styleId="CommentReference">
    <w:name w:val="annotation reference"/>
    <w:semiHidden/>
    <w:rsid w:val="00782DF0"/>
    <w:rPr>
      <w:sz w:val="16"/>
      <w:szCs w:val="16"/>
    </w:rPr>
  </w:style>
  <w:style w:type="paragraph" w:styleId="CommentText">
    <w:name w:val="annotation text"/>
    <w:basedOn w:val="Normal"/>
    <w:link w:val="CommentTextChar"/>
    <w:semiHidden/>
    <w:rsid w:val="00782DF0"/>
    <w:pPr>
      <w:widowControl/>
      <w:suppressAutoHyphens w:val="0"/>
    </w:pPr>
    <w:rPr>
      <w:rFonts w:ascii="Book Antiqua" w:eastAsia="Times New Roman" w:hAnsi="Book Antiqua" w:cs="Times New Roman"/>
      <w:kern w:val="0"/>
      <w:sz w:val="20"/>
      <w:szCs w:val="20"/>
      <w:lang w:eastAsia="en-US" w:bidi="ar-SA"/>
    </w:rPr>
  </w:style>
  <w:style w:type="character" w:customStyle="1" w:styleId="CommentTextChar">
    <w:name w:val="Comment Text Char"/>
    <w:basedOn w:val="DefaultParagraphFont"/>
    <w:link w:val="CommentText"/>
    <w:semiHidden/>
    <w:rsid w:val="00782DF0"/>
    <w:rPr>
      <w:rFonts w:ascii="Book Antiqua" w:hAnsi="Book Antiqua"/>
    </w:rPr>
  </w:style>
  <w:style w:type="paragraph" w:styleId="CommentSubject">
    <w:name w:val="annotation subject"/>
    <w:basedOn w:val="CommentText"/>
    <w:next w:val="CommentText"/>
    <w:link w:val="CommentSubjectChar"/>
    <w:semiHidden/>
    <w:rsid w:val="00782DF0"/>
    <w:rPr>
      <w:b/>
      <w:bCs/>
    </w:rPr>
  </w:style>
  <w:style w:type="character" w:customStyle="1" w:styleId="CommentSubjectChar">
    <w:name w:val="Comment Subject Char"/>
    <w:basedOn w:val="CommentTextChar"/>
    <w:link w:val="CommentSubject"/>
    <w:semiHidden/>
    <w:rsid w:val="00782DF0"/>
    <w:rPr>
      <w:rFonts w:ascii="Book Antiqua" w:hAnsi="Book Antiqua"/>
      <w:b/>
      <w:bCs/>
    </w:rPr>
  </w:style>
  <w:style w:type="paragraph" w:customStyle="1" w:styleId="Style1">
    <w:name w:val="Style1"/>
    <w:basedOn w:val="TOC1"/>
    <w:qFormat/>
    <w:rsid w:val="008D7DEC"/>
    <w:pPr>
      <w:tabs>
        <w:tab w:val="right" w:leader="dot" w:pos="8630"/>
      </w:tabs>
    </w:pPr>
    <w:rPr>
      <w:rFonts w:ascii="Abadi MT Condensed" w:hAnsi="Abadi MT Condensed"/>
      <w:color w:val="1F4E79" w:themeColor="accent1" w:themeShade="80"/>
    </w:rPr>
  </w:style>
  <w:style w:type="character" w:styleId="FollowedHyperlink">
    <w:name w:val="FollowedHyperlink"/>
    <w:basedOn w:val="DefaultParagraphFont"/>
    <w:uiPriority w:val="99"/>
    <w:semiHidden/>
    <w:unhideWhenUsed/>
    <w:rsid w:val="008D7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sites/default/files/2017-01/documents/guide_to_greenhouse_gas_management_for_small_business_low_emitter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pa.gov/climateleadership/center-corporate-climate-leadership-simplified-ghg-emissions-calcul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pa.gov/sites/default/files/2017-01/documents/guide_to_greenhouse_gas_management_for_small_business_low_emitters.pdf" TargetMode="External"/><Relationship Id="rId4" Type="http://schemas.openxmlformats.org/officeDocument/2006/relationships/webSettings" Target="webSettings.xml"/><Relationship Id="rId9" Type="http://schemas.openxmlformats.org/officeDocument/2006/relationships/hyperlink" Target="https://www.epa.gov/climateleadership/center-corporate-climate-leadership-simplified-ghg-emissions-calcul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Links>
    <vt:vector size="96" baseType="variant">
      <vt:variant>
        <vt:i4>1900558</vt:i4>
      </vt:variant>
      <vt:variant>
        <vt:i4>48</vt:i4>
      </vt:variant>
      <vt:variant>
        <vt:i4>0</vt:i4>
      </vt:variant>
      <vt:variant>
        <vt:i4>5</vt:i4>
      </vt:variant>
      <vt:variant>
        <vt:lpwstr>https://www.epa.gov/climateleadership/center-corporate-climate-leadership-guide-greenhouse-gas-management-small-business</vt:lpwstr>
      </vt:variant>
      <vt:variant>
        <vt:lpwstr/>
      </vt:variant>
      <vt:variant>
        <vt:i4>6029381</vt:i4>
      </vt:variant>
      <vt:variant>
        <vt:i4>45</vt:i4>
      </vt:variant>
      <vt:variant>
        <vt:i4>0</vt:i4>
      </vt:variant>
      <vt:variant>
        <vt:i4>5</vt:i4>
      </vt:variant>
      <vt:variant>
        <vt:lpwstr>https://www.epa.gov/climateleadership/center-corporate-climate-leadership-simplified-ghg-emissions-calculator</vt:lpwstr>
      </vt:variant>
      <vt:variant>
        <vt:lpwstr/>
      </vt:variant>
      <vt:variant>
        <vt:i4>1900558</vt:i4>
      </vt:variant>
      <vt:variant>
        <vt:i4>42</vt:i4>
      </vt:variant>
      <vt:variant>
        <vt:i4>0</vt:i4>
      </vt:variant>
      <vt:variant>
        <vt:i4>5</vt:i4>
      </vt:variant>
      <vt:variant>
        <vt:lpwstr>https://www.epa.gov/climateleadership/center-corporate-climate-leadership-guide-greenhouse-gas-management-small-business</vt:lpwstr>
      </vt:variant>
      <vt:variant>
        <vt:lpwstr/>
      </vt:variant>
      <vt:variant>
        <vt:i4>6029381</vt:i4>
      </vt:variant>
      <vt:variant>
        <vt:i4>39</vt:i4>
      </vt:variant>
      <vt:variant>
        <vt:i4>0</vt:i4>
      </vt:variant>
      <vt:variant>
        <vt:i4>5</vt:i4>
      </vt:variant>
      <vt:variant>
        <vt:lpwstr>https://www.epa.gov/climateleadership/center-corporate-climate-leadership-simplified-ghg-emissions-calculator</vt:lpwstr>
      </vt:variant>
      <vt:variant>
        <vt:lpwstr/>
      </vt:variant>
      <vt:variant>
        <vt:i4>7405642</vt:i4>
      </vt:variant>
      <vt:variant>
        <vt:i4>35</vt:i4>
      </vt:variant>
      <vt:variant>
        <vt:i4>0</vt:i4>
      </vt:variant>
      <vt:variant>
        <vt:i4>5</vt:i4>
      </vt:variant>
      <vt:variant>
        <vt:lpwstr/>
      </vt:variant>
      <vt:variant>
        <vt:lpwstr>__RefHeading___Toc12011611</vt:lpwstr>
      </vt:variant>
      <vt:variant>
        <vt:i4>7340106</vt:i4>
      </vt:variant>
      <vt:variant>
        <vt:i4>32</vt:i4>
      </vt:variant>
      <vt:variant>
        <vt:i4>0</vt:i4>
      </vt:variant>
      <vt:variant>
        <vt:i4>5</vt:i4>
      </vt:variant>
      <vt:variant>
        <vt:lpwstr/>
      </vt:variant>
      <vt:variant>
        <vt:lpwstr>__RefHeading___Toc12011610</vt:lpwstr>
      </vt:variant>
      <vt:variant>
        <vt:i4>7929931</vt:i4>
      </vt:variant>
      <vt:variant>
        <vt:i4>29</vt:i4>
      </vt:variant>
      <vt:variant>
        <vt:i4>0</vt:i4>
      </vt:variant>
      <vt:variant>
        <vt:i4>5</vt:i4>
      </vt:variant>
      <vt:variant>
        <vt:lpwstr/>
      </vt:variant>
      <vt:variant>
        <vt:lpwstr>__RefHeading___Toc12011609</vt:lpwstr>
      </vt:variant>
      <vt:variant>
        <vt:i4>7864395</vt:i4>
      </vt:variant>
      <vt:variant>
        <vt:i4>26</vt:i4>
      </vt:variant>
      <vt:variant>
        <vt:i4>0</vt:i4>
      </vt:variant>
      <vt:variant>
        <vt:i4>5</vt:i4>
      </vt:variant>
      <vt:variant>
        <vt:lpwstr/>
      </vt:variant>
      <vt:variant>
        <vt:lpwstr>__RefHeading___Toc12011608</vt:lpwstr>
      </vt:variant>
      <vt:variant>
        <vt:i4>7798859</vt:i4>
      </vt:variant>
      <vt:variant>
        <vt:i4>23</vt:i4>
      </vt:variant>
      <vt:variant>
        <vt:i4>0</vt:i4>
      </vt:variant>
      <vt:variant>
        <vt:i4>5</vt:i4>
      </vt:variant>
      <vt:variant>
        <vt:lpwstr/>
      </vt:variant>
      <vt:variant>
        <vt:lpwstr>__RefHeading___Toc12011607</vt:lpwstr>
      </vt:variant>
      <vt:variant>
        <vt:i4>7733323</vt:i4>
      </vt:variant>
      <vt:variant>
        <vt:i4>20</vt:i4>
      </vt:variant>
      <vt:variant>
        <vt:i4>0</vt:i4>
      </vt:variant>
      <vt:variant>
        <vt:i4>5</vt:i4>
      </vt:variant>
      <vt:variant>
        <vt:lpwstr/>
      </vt:variant>
      <vt:variant>
        <vt:lpwstr>__RefHeading___Toc12011606</vt:lpwstr>
      </vt:variant>
      <vt:variant>
        <vt:i4>7667787</vt:i4>
      </vt:variant>
      <vt:variant>
        <vt:i4>17</vt:i4>
      </vt:variant>
      <vt:variant>
        <vt:i4>0</vt:i4>
      </vt:variant>
      <vt:variant>
        <vt:i4>5</vt:i4>
      </vt:variant>
      <vt:variant>
        <vt:lpwstr/>
      </vt:variant>
      <vt:variant>
        <vt:lpwstr>__RefHeading___Toc12011605</vt:lpwstr>
      </vt:variant>
      <vt:variant>
        <vt:i4>7602251</vt:i4>
      </vt:variant>
      <vt:variant>
        <vt:i4>14</vt:i4>
      </vt:variant>
      <vt:variant>
        <vt:i4>0</vt:i4>
      </vt:variant>
      <vt:variant>
        <vt:i4>5</vt:i4>
      </vt:variant>
      <vt:variant>
        <vt:lpwstr/>
      </vt:variant>
      <vt:variant>
        <vt:lpwstr>__RefHeading___Toc12011604</vt:lpwstr>
      </vt:variant>
      <vt:variant>
        <vt:i4>7536715</vt:i4>
      </vt:variant>
      <vt:variant>
        <vt:i4>11</vt:i4>
      </vt:variant>
      <vt:variant>
        <vt:i4>0</vt:i4>
      </vt:variant>
      <vt:variant>
        <vt:i4>5</vt:i4>
      </vt:variant>
      <vt:variant>
        <vt:lpwstr/>
      </vt:variant>
      <vt:variant>
        <vt:lpwstr>__RefHeading___Toc12011603</vt:lpwstr>
      </vt:variant>
      <vt:variant>
        <vt:i4>7471179</vt:i4>
      </vt:variant>
      <vt:variant>
        <vt:i4>8</vt:i4>
      </vt:variant>
      <vt:variant>
        <vt:i4>0</vt:i4>
      </vt:variant>
      <vt:variant>
        <vt:i4>5</vt:i4>
      </vt:variant>
      <vt:variant>
        <vt:lpwstr/>
      </vt:variant>
      <vt:variant>
        <vt:lpwstr>__RefHeading___Toc12011602</vt:lpwstr>
      </vt:variant>
      <vt:variant>
        <vt:i4>7405643</vt:i4>
      </vt:variant>
      <vt:variant>
        <vt:i4>5</vt:i4>
      </vt:variant>
      <vt:variant>
        <vt:i4>0</vt:i4>
      </vt:variant>
      <vt:variant>
        <vt:i4>5</vt:i4>
      </vt:variant>
      <vt:variant>
        <vt:lpwstr/>
      </vt:variant>
      <vt:variant>
        <vt:lpwstr>__RefHeading___Toc12011601</vt:lpwstr>
      </vt:variant>
      <vt:variant>
        <vt:i4>7995458</vt:i4>
      </vt:variant>
      <vt:variant>
        <vt:i4>2</vt:i4>
      </vt:variant>
      <vt:variant>
        <vt:i4>0</vt:i4>
      </vt:variant>
      <vt:variant>
        <vt:i4>5</vt:i4>
      </vt:variant>
      <vt:variant>
        <vt:lpwstr/>
      </vt:variant>
      <vt:variant>
        <vt:lpwstr>__RefHeading___Toc12011599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2022-12-15T05:34:00Z</dcterms:created>
  <dcterms:modified xsi:type="dcterms:W3CDTF">2022-12-15T05:35:00Z</dcterms:modified>
</cp:coreProperties>
</file>