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D53E8" w14:textId="77777777" w:rsidR="00CC5F0D" w:rsidRPr="00156BFE" w:rsidRDefault="00CC5F0D" w:rsidP="00CC5F0D">
      <w:pPr>
        <w:pStyle w:val="Heading1"/>
        <w:rPr>
          <w:rFonts w:eastAsia="Malgun Gothic"/>
        </w:rPr>
      </w:pPr>
      <w:r w:rsidRPr="00156BFE">
        <w:rPr>
          <w:rFonts w:eastAsia="Malgun Gothic" w:hint="eastAsia"/>
        </w:rPr>
        <w:t>랩</w:t>
      </w:r>
      <w:r w:rsidRPr="00156BFE">
        <w:rPr>
          <w:rFonts w:eastAsia="Malgun Gothic" w:hint="eastAsia"/>
        </w:rPr>
        <w:t xml:space="preserve"> 1 </w:t>
      </w:r>
      <w:r w:rsidRPr="00156BFE">
        <w:rPr>
          <w:rFonts w:eastAsia="Malgun Gothic" w:hint="eastAsia"/>
        </w:rPr>
        <w:t>–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연습</w:t>
      </w:r>
      <w:r w:rsidRPr="00156BFE">
        <w:rPr>
          <w:rFonts w:eastAsia="Malgun Gothic" w:hint="eastAsia"/>
        </w:rPr>
        <w:t xml:space="preserve"> 3. </w:t>
      </w:r>
      <w:r w:rsidRPr="00156BFE">
        <w:rPr>
          <w:rFonts w:eastAsia="Malgun Gothic" w:hint="eastAsia"/>
        </w:rPr>
        <w:t>데이터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마이그레이션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기술</w:t>
      </w:r>
    </w:p>
    <w:p w14:paraId="07342B19" w14:textId="6648D453" w:rsidR="00CC5F0D" w:rsidRPr="00156BFE" w:rsidRDefault="00CC5F0D">
      <w:pPr>
        <w:rPr>
          <w:rFonts w:eastAsia="Malgun Gothic"/>
        </w:rPr>
      </w:pPr>
    </w:p>
    <w:p w14:paraId="1F3F952F" w14:textId="60145600" w:rsidR="00160B55" w:rsidRPr="00156BFE" w:rsidRDefault="00CC5F0D" w:rsidP="00CC5F0D">
      <w:pPr>
        <w:pStyle w:val="Heading2"/>
        <w:rPr>
          <w:rFonts w:eastAsia="Malgun Gothic"/>
        </w:rPr>
      </w:pPr>
      <w:r w:rsidRPr="00156BFE">
        <w:rPr>
          <w:rFonts w:eastAsia="Malgun Gothic" w:hint="eastAsia"/>
        </w:rPr>
        <w:t>시나리오</w:t>
      </w:r>
      <w:r w:rsidRPr="00156BFE">
        <w:rPr>
          <w:rFonts w:eastAsia="Malgun Gothic" w:hint="eastAsia"/>
        </w:rPr>
        <w:t xml:space="preserve"> A</w:t>
      </w:r>
    </w:p>
    <w:p w14:paraId="35578D57" w14:textId="0A89B8BF" w:rsidR="00CC5F0D" w:rsidRPr="00156BFE" w:rsidRDefault="00CC5F0D" w:rsidP="00CC5F0D">
      <w:pPr>
        <w:shd w:val="clear" w:color="auto" w:fill="FFFFFF"/>
        <w:spacing w:after="0" w:line="285" w:lineRule="atLeast"/>
        <w:rPr>
          <w:rFonts w:eastAsia="Malgun Gothic"/>
        </w:rPr>
      </w:pPr>
      <w:r w:rsidRPr="00156BFE">
        <w:rPr>
          <w:rFonts w:eastAsia="Malgun Gothic" w:hint="eastAsia"/>
        </w:rPr>
        <w:t>고객의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애플리케이션은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현재</w:t>
      </w:r>
      <w:r w:rsidRPr="00156BFE">
        <w:rPr>
          <w:rFonts w:eastAsia="Malgun Gothic" w:hint="eastAsia"/>
        </w:rPr>
        <w:t xml:space="preserve"> Microsoft SQL Server 2008</w:t>
      </w:r>
      <w:r w:rsidRPr="00156BFE">
        <w:rPr>
          <w:rFonts w:eastAsia="Malgun Gothic" w:hint="eastAsia"/>
        </w:rPr>
        <w:t>의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온</w:t>
      </w:r>
      <w:r w:rsidRPr="00156BFE">
        <w:rPr>
          <w:rFonts w:eastAsia="Malgun Gothic" w:hint="eastAsia"/>
        </w:rPr>
        <w:t>-</w:t>
      </w:r>
      <w:r w:rsidRPr="00156BFE">
        <w:rPr>
          <w:rFonts w:eastAsia="Malgun Gothic" w:hint="eastAsia"/>
        </w:rPr>
        <w:t>프레미스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버전에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포함된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여러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데이터베이스를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사용하고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있습니다</w:t>
      </w:r>
      <w:r w:rsidRPr="00156BFE">
        <w:rPr>
          <w:rFonts w:eastAsia="Malgun Gothic" w:hint="eastAsia"/>
        </w:rPr>
        <w:t xml:space="preserve">. </w:t>
      </w:r>
      <w:r w:rsidRPr="00156BFE">
        <w:rPr>
          <w:rFonts w:eastAsia="Malgun Gothic" w:hint="eastAsia"/>
        </w:rPr>
        <w:t>데이터베이스의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총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공간은</w:t>
      </w:r>
      <w:r w:rsidRPr="00156BFE">
        <w:rPr>
          <w:rFonts w:eastAsia="Malgun Gothic" w:hint="eastAsia"/>
        </w:rPr>
        <w:t xml:space="preserve"> 12TB</w:t>
      </w:r>
      <w:r w:rsidRPr="00156BFE">
        <w:rPr>
          <w:rFonts w:eastAsia="Malgun Gothic" w:hint="eastAsia"/>
        </w:rPr>
        <w:t>이며</w:t>
      </w:r>
      <w:r w:rsidRPr="00156BFE">
        <w:rPr>
          <w:rFonts w:eastAsia="Malgun Gothic" w:hint="eastAsia"/>
        </w:rPr>
        <w:t xml:space="preserve">, </w:t>
      </w:r>
      <w:r w:rsidRPr="00156BFE">
        <w:rPr>
          <w:rFonts w:eastAsia="Malgun Gothic" w:hint="eastAsia"/>
        </w:rPr>
        <w:t>매년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몇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테라바이트씩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빠른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속도로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성장하고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있습니다</w:t>
      </w:r>
      <w:r w:rsidRPr="00156BFE">
        <w:rPr>
          <w:rFonts w:eastAsia="Malgun Gothic" w:hint="eastAsia"/>
        </w:rPr>
        <w:t xml:space="preserve">. </w:t>
      </w:r>
      <w:r w:rsidRPr="00156BFE">
        <w:rPr>
          <w:rFonts w:eastAsia="Malgun Gothic" w:hint="eastAsia"/>
        </w:rPr>
        <w:t>애플리케이션의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보고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기능은</w:t>
      </w:r>
      <w:r w:rsidRPr="00156BFE">
        <w:rPr>
          <w:rFonts w:eastAsia="Malgun Gothic" w:hint="eastAsia"/>
        </w:rPr>
        <w:t xml:space="preserve"> SQL Server Reporting Services</w:t>
      </w:r>
      <w:r w:rsidRPr="00156BFE">
        <w:rPr>
          <w:rFonts w:eastAsia="Malgun Gothic" w:hint="eastAsia"/>
        </w:rPr>
        <w:t>와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긴밀하게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통합되어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있습니다</w:t>
      </w:r>
      <w:r w:rsidRPr="00156BFE">
        <w:rPr>
          <w:rFonts w:eastAsia="Malgun Gothic" w:hint="eastAsia"/>
        </w:rPr>
        <w:t xml:space="preserve">. </w:t>
      </w:r>
      <w:r w:rsidRPr="00156BFE">
        <w:rPr>
          <w:rFonts w:eastAsia="Malgun Gothic" w:hint="eastAsia"/>
        </w:rPr>
        <w:t>데이터베이스가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위치한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기존</w:t>
      </w:r>
      <w:r w:rsidRPr="00156BFE">
        <w:rPr>
          <w:rFonts w:eastAsia="Malgun Gothic" w:hint="eastAsia"/>
        </w:rPr>
        <w:t xml:space="preserve"> SAN </w:t>
      </w:r>
      <w:r w:rsidRPr="00156BFE">
        <w:rPr>
          <w:rFonts w:eastAsia="Malgun Gothic" w:hint="eastAsia"/>
        </w:rPr>
        <w:t>스토리지의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용량은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한계에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가까이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다다랐으며</w:t>
      </w:r>
      <w:r w:rsidRPr="00156BFE">
        <w:rPr>
          <w:rFonts w:eastAsia="Malgun Gothic" w:hint="eastAsia"/>
        </w:rPr>
        <w:t xml:space="preserve">, </w:t>
      </w:r>
      <w:r w:rsidRPr="00156BFE">
        <w:rPr>
          <w:rFonts w:eastAsia="Malgun Gothic" w:hint="eastAsia"/>
        </w:rPr>
        <w:t>확장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비용은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비싸고</w:t>
      </w:r>
      <w:r w:rsidRPr="00156BFE">
        <w:rPr>
          <w:rFonts w:eastAsia="Malgun Gothic" w:hint="eastAsia"/>
        </w:rPr>
        <w:t xml:space="preserve">, </w:t>
      </w:r>
      <w:r w:rsidRPr="00156BFE">
        <w:rPr>
          <w:rFonts w:eastAsia="Malgun Gothic" w:hint="eastAsia"/>
        </w:rPr>
        <w:t>수명도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거의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다한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상태입니다</w:t>
      </w:r>
      <w:r w:rsidRPr="00156BFE">
        <w:rPr>
          <w:rFonts w:eastAsia="Malgun Gothic" w:hint="eastAsia"/>
        </w:rPr>
        <w:t xml:space="preserve">. </w:t>
      </w:r>
      <w:r w:rsidRPr="00156BFE">
        <w:rPr>
          <w:rFonts w:eastAsia="Malgun Gothic" w:hint="eastAsia"/>
        </w:rPr>
        <w:t>애플리케이션과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적절한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트랜잭션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속도는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기업에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있어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매우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중요하며</w:t>
      </w:r>
      <w:r w:rsidRPr="00156BFE">
        <w:rPr>
          <w:rFonts w:eastAsia="Malgun Gothic" w:hint="eastAsia"/>
        </w:rPr>
        <w:t xml:space="preserve">, </w:t>
      </w:r>
      <w:r w:rsidRPr="00156BFE">
        <w:rPr>
          <w:rFonts w:eastAsia="Malgun Gothic" w:hint="eastAsia"/>
        </w:rPr>
        <w:t>가동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중지가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발생할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경우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비즈니스에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중대한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영향을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미칠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수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있습니다</w:t>
      </w:r>
      <w:r w:rsidRPr="00156BFE">
        <w:rPr>
          <w:rFonts w:eastAsia="Malgun Gothic" w:hint="eastAsia"/>
        </w:rPr>
        <w:t xml:space="preserve">. </w:t>
      </w:r>
      <w:r w:rsidRPr="00156BFE">
        <w:rPr>
          <w:rFonts w:eastAsia="Malgun Gothic" w:hint="eastAsia"/>
        </w:rPr>
        <w:t>작은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유지관리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창을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사용하여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설정을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변경하고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애플리케이션의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가용성을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극대화할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수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있습니다</w:t>
      </w:r>
      <w:r w:rsidRPr="00156BFE">
        <w:rPr>
          <w:rFonts w:eastAsia="Malgun Gothic" w:hint="eastAsia"/>
        </w:rPr>
        <w:t xml:space="preserve">. </w:t>
      </w:r>
      <w:r w:rsidRPr="00156BFE">
        <w:rPr>
          <w:rFonts w:eastAsia="Malgun Gothic" w:hint="eastAsia"/>
        </w:rPr>
        <w:t>높은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성장률에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따라</w:t>
      </w:r>
      <w:r w:rsidRPr="00156BFE">
        <w:rPr>
          <w:rFonts w:eastAsia="Malgun Gothic" w:hint="eastAsia"/>
        </w:rPr>
        <w:t xml:space="preserve"> DBA </w:t>
      </w:r>
      <w:r w:rsidRPr="00156BFE">
        <w:rPr>
          <w:rFonts w:eastAsia="Malgun Gothic" w:hint="eastAsia"/>
        </w:rPr>
        <w:t>및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시스템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관리자가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단지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시스템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유지만을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위해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사용하는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시간이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점점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더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늘어나고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있습니다</w:t>
      </w:r>
      <w:r w:rsidRPr="00156BFE">
        <w:rPr>
          <w:rFonts w:eastAsia="Malgun Gothic" w:hint="eastAsia"/>
        </w:rPr>
        <w:t>.</w:t>
      </w:r>
    </w:p>
    <w:p w14:paraId="770E3D76" w14:textId="220EFED8" w:rsidR="00CC5F0D" w:rsidRPr="00156BFE" w:rsidRDefault="00CC5F0D">
      <w:pPr>
        <w:rPr>
          <w:rFonts w:eastAsia="Malgun Gothic"/>
        </w:rPr>
      </w:pPr>
    </w:p>
    <w:p w14:paraId="345376D1" w14:textId="5DC04D99" w:rsidR="00CC5F0D" w:rsidRPr="00156BFE" w:rsidRDefault="00CC5F0D">
      <w:pPr>
        <w:rPr>
          <w:rFonts w:eastAsia="Malgun Gothic"/>
          <w:b/>
          <w:bCs/>
        </w:rPr>
      </w:pPr>
      <w:r w:rsidRPr="00156BFE">
        <w:rPr>
          <w:rFonts w:eastAsia="Malgun Gothic" w:hint="eastAsia"/>
          <w:b/>
          <w:bCs/>
        </w:rPr>
        <w:t>대답</w:t>
      </w:r>
    </w:p>
    <w:p w14:paraId="1B6E3A2D" w14:textId="77777777" w:rsidR="00CC5F0D" w:rsidRPr="00156BFE" w:rsidRDefault="00CC5F0D" w:rsidP="00CC5F0D">
      <w:pPr>
        <w:shd w:val="clear" w:color="auto" w:fill="FFFFFF"/>
        <w:spacing w:after="0" w:line="285" w:lineRule="atLeast"/>
        <w:rPr>
          <w:rFonts w:eastAsia="Malgun Gothic"/>
        </w:rPr>
      </w:pPr>
      <w:r w:rsidRPr="00156BFE">
        <w:rPr>
          <w:rFonts w:eastAsia="Malgun Gothic" w:hint="eastAsia"/>
        </w:rPr>
        <w:t>Virtual Machines</w:t>
      </w:r>
      <w:r w:rsidRPr="00156BFE">
        <w:rPr>
          <w:rFonts w:eastAsia="Malgun Gothic" w:hint="eastAsia"/>
        </w:rPr>
        <w:t>의</w:t>
      </w:r>
      <w:r w:rsidRPr="00156BFE">
        <w:rPr>
          <w:rFonts w:eastAsia="Malgun Gothic" w:hint="eastAsia"/>
        </w:rPr>
        <w:t xml:space="preserve"> SQL Server</w:t>
      </w:r>
    </w:p>
    <w:p w14:paraId="01AE3027" w14:textId="5DCA27B8" w:rsidR="00CC5F0D" w:rsidRPr="00156BFE" w:rsidRDefault="00CC5F0D">
      <w:pPr>
        <w:rPr>
          <w:rFonts w:eastAsia="Malgun Gothic"/>
        </w:rPr>
      </w:pPr>
    </w:p>
    <w:p w14:paraId="2F629BE1" w14:textId="6D828C27" w:rsidR="009A7472" w:rsidRPr="00156BFE" w:rsidRDefault="009A7472">
      <w:pPr>
        <w:rPr>
          <w:rFonts w:eastAsia="Malgun Gothic"/>
        </w:rPr>
      </w:pPr>
      <w:r w:rsidRPr="00156BFE">
        <w:rPr>
          <w:rFonts w:eastAsia="Malgun Gothic" w:hint="eastAsia"/>
        </w:rPr>
        <w:t>SQL Server Reporting Services</w:t>
      </w:r>
      <w:r w:rsidRPr="00156BFE">
        <w:rPr>
          <w:rFonts w:eastAsia="Malgun Gothic" w:hint="eastAsia"/>
        </w:rPr>
        <w:t>를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사용한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애플리케이션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실행의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종속성이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존재하며</w:t>
      </w:r>
      <w:r w:rsidRPr="00156BFE">
        <w:rPr>
          <w:rFonts w:eastAsia="Malgun Gothic" w:hint="eastAsia"/>
        </w:rPr>
        <w:t xml:space="preserve">, </w:t>
      </w:r>
      <w:r w:rsidRPr="00156BFE">
        <w:rPr>
          <w:rFonts w:eastAsia="Malgun Gothic" w:hint="eastAsia"/>
        </w:rPr>
        <w:t>보고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서비스에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대한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지원이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없으므로</w:t>
      </w:r>
      <w:r w:rsidRPr="00156BFE">
        <w:rPr>
          <w:rFonts w:eastAsia="Malgun Gothic" w:hint="eastAsia"/>
        </w:rPr>
        <w:t xml:space="preserve"> Azure SQL Database</w:t>
      </w:r>
      <w:r w:rsidRPr="00156BFE">
        <w:rPr>
          <w:rFonts w:eastAsia="Malgun Gothic" w:hint="eastAsia"/>
        </w:rPr>
        <w:t>를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배제합니다</w:t>
      </w:r>
      <w:r w:rsidRPr="00156BFE">
        <w:rPr>
          <w:rFonts w:eastAsia="Malgun Gothic" w:hint="eastAsia"/>
        </w:rPr>
        <w:t xml:space="preserve">. </w:t>
      </w:r>
      <w:r w:rsidRPr="00156BFE">
        <w:rPr>
          <w:rFonts w:eastAsia="Malgun Gothic" w:hint="eastAsia"/>
        </w:rPr>
        <w:t>또한</w:t>
      </w:r>
      <w:r w:rsidRPr="00156BFE">
        <w:rPr>
          <w:rFonts w:eastAsia="Malgun Gothic" w:hint="eastAsia"/>
        </w:rPr>
        <w:t xml:space="preserve">, </w:t>
      </w:r>
      <w:r w:rsidRPr="00156BFE">
        <w:rPr>
          <w:rFonts w:eastAsia="Malgun Gothic" w:hint="eastAsia"/>
        </w:rPr>
        <w:t>데이터베이스의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크기가</w:t>
      </w:r>
      <w:r w:rsidRPr="00156BFE">
        <w:rPr>
          <w:rFonts w:eastAsia="Malgun Gothic" w:hint="eastAsia"/>
        </w:rPr>
        <w:t xml:space="preserve"> Azure SQL Database Managed Instance</w:t>
      </w:r>
      <w:r w:rsidRPr="00156BFE">
        <w:rPr>
          <w:rFonts w:eastAsia="Malgun Gothic" w:hint="eastAsia"/>
        </w:rPr>
        <w:t>의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저장소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용량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한도를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초과합니다</w:t>
      </w:r>
      <w:r w:rsidRPr="00156BFE">
        <w:rPr>
          <w:rFonts w:eastAsia="Malgun Gothic" w:hint="eastAsia"/>
        </w:rPr>
        <w:t>.</w:t>
      </w:r>
      <w:bookmarkStart w:id="0" w:name="_GoBack"/>
      <w:bookmarkEnd w:id="0"/>
    </w:p>
    <w:p w14:paraId="6B814895" w14:textId="59CA5D3C" w:rsidR="00CC5F0D" w:rsidRPr="00156BFE" w:rsidRDefault="00CC5F0D">
      <w:pPr>
        <w:rPr>
          <w:rFonts w:eastAsia="Malgun Gothic"/>
        </w:rPr>
      </w:pPr>
    </w:p>
    <w:p w14:paraId="4367B039" w14:textId="2412CB92" w:rsidR="00CC5F0D" w:rsidRPr="00156BFE" w:rsidRDefault="00CC5F0D" w:rsidP="00CC5F0D">
      <w:pPr>
        <w:pStyle w:val="Heading2"/>
        <w:rPr>
          <w:rFonts w:eastAsia="Malgun Gothic"/>
        </w:rPr>
      </w:pPr>
      <w:r w:rsidRPr="00156BFE">
        <w:rPr>
          <w:rFonts w:eastAsia="Malgun Gothic" w:hint="eastAsia"/>
        </w:rPr>
        <w:t>시나리오</w:t>
      </w:r>
      <w:r w:rsidRPr="00156BFE">
        <w:rPr>
          <w:rFonts w:eastAsia="Malgun Gothic" w:hint="eastAsia"/>
        </w:rPr>
        <w:t xml:space="preserve"> B</w:t>
      </w:r>
    </w:p>
    <w:p w14:paraId="2A2163B3" w14:textId="526027D7" w:rsidR="00CC5F0D" w:rsidRPr="00156BFE" w:rsidRDefault="00CC5F0D" w:rsidP="00CC5F0D">
      <w:pPr>
        <w:shd w:val="clear" w:color="auto" w:fill="FFFFFF"/>
        <w:spacing w:after="0" w:line="285" w:lineRule="atLeast"/>
        <w:rPr>
          <w:rFonts w:eastAsia="Malgun Gothic"/>
        </w:rPr>
      </w:pPr>
      <w:r w:rsidRPr="00156BFE">
        <w:rPr>
          <w:rFonts w:eastAsia="Malgun Gothic" w:hint="eastAsia"/>
        </w:rPr>
        <w:t>이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예제에서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고객은</w:t>
      </w:r>
      <w:r w:rsidRPr="00156BFE">
        <w:rPr>
          <w:rFonts w:eastAsia="Malgun Gothic" w:hint="eastAsia"/>
        </w:rPr>
        <w:t xml:space="preserve"> SQL Database</w:t>
      </w:r>
      <w:r w:rsidRPr="00156BFE">
        <w:rPr>
          <w:rFonts w:eastAsia="Malgun Gothic" w:hint="eastAsia"/>
        </w:rPr>
        <w:t>를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보유하고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있습니다</w:t>
      </w:r>
      <w:r w:rsidRPr="00156BFE">
        <w:rPr>
          <w:rFonts w:eastAsia="Malgun Gothic" w:hint="eastAsia"/>
        </w:rPr>
        <w:t xml:space="preserve">. </w:t>
      </w:r>
      <w:r w:rsidRPr="00156BFE">
        <w:rPr>
          <w:rFonts w:eastAsia="Malgun Gothic" w:hint="eastAsia"/>
        </w:rPr>
        <w:t>이는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부서의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니즈를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충족하는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데이터베이스를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저장합니다</w:t>
      </w:r>
      <w:r w:rsidRPr="00156BFE">
        <w:rPr>
          <w:rFonts w:eastAsia="Malgun Gothic" w:hint="eastAsia"/>
        </w:rPr>
        <w:t xml:space="preserve">. </w:t>
      </w:r>
      <w:r w:rsidRPr="00156BFE">
        <w:rPr>
          <w:rFonts w:eastAsia="Malgun Gothic" w:hint="eastAsia"/>
        </w:rPr>
        <w:t>데이터베이스가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호스트되는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서버는</w:t>
      </w:r>
      <w:r w:rsidRPr="00156BFE">
        <w:rPr>
          <w:rFonts w:eastAsia="Malgun Gothic" w:hint="eastAsia"/>
        </w:rPr>
        <w:t xml:space="preserve"> 16GB </w:t>
      </w:r>
      <w:r w:rsidRPr="00156BFE">
        <w:rPr>
          <w:rFonts w:eastAsia="Malgun Gothic" w:hint="eastAsia"/>
        </w:rPr>
        <w:t>메모리를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갖춘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쿼드코어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서버로서</w:t>
      </w:r>
      <w:r w:rsidRPr="00156BFE">
        <w:rPr>
          <w:rFonts w:eastAsia="Malgun Gothic" w:hint="eastAsia"/>
        </w:rPr>
        <w:t xml:space="preserve">, </w:t>
      </w:r>
      <w:r w:rsidRPr="00156BFE">
        <w:rPr>
          <w:rFonts w:eastAsia="Malgun Gothic" w:hint="eastAsia"/>
        </w:rPr>
        <w:t>스프레드시트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및</w:t>
      </w:r>
      <w:r w:rsidRPr="00156BFE">
        <w:rPr>
          <w:rFonts w:eastAsia="Malgun Gothic" w:hint="eastAsia"/>
        </w:rPr>
        <w:t xml:space="preserve"> Access </w:t>
      </w:r>
      <w:r w:rsidRPr="00156BFE">
        <w:rPr>
          <w:rFonts w:eastAsia="Malgun Gothic" w:hint="eastAsia"/>
        </w:rPr>
        <w:t>양식의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간단한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데이터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액세스에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대한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백엔드로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사용됩니다</w:t>
      </w:r>
      <w:r w:rsidRPr="00156BFE">
        <w:rPr>
          <w:rFonts w:eastAsia="Malgun Gothic" w:hint="eastAsia"/>
        </w:rPr>
        <w:t>. 6</w:t>
      </w:r>
      <w:r w:rsidRPr="00156BFE">
        <w:rPr>
          <w:rFonts w:eastAsia="Malgun Gothic" w:hint="eastAsia"/>
        </w:rPr>
        <w:t>개의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데이터베이스가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있으며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총</w:t>
      </w:r>
      <w:r w:rsidRPr="00156BFE">
        <w:rPr>
          <w:rFonts w:eastAsia="Malgun Gothic" w:hint="eastAsia"/>
        </w:rPr>
        <w:t xml:space="preserve"> 350MB</w:t>
      </w:r>
      <w:r w:rsidRPr="00156BFE">
        <w:rPr>
          <w:rFonts w:eastAsia="Malgun Gothic" w:hint="eastAsia"/>
        </w:rPr>
        <w:t>를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차지합니다</w:t>
      </w:r>
      <w:r w:rsidRPr="00156BFE">
        <w:rPr>
          <w:rFonts w:eastAsia="Malgun Gothic" w:hint="eastAsia"/>
        </w:rPr>
        <w:t xml:space="preserve">. </w:t>
      </w:r>
      <w:r w:rsidRPr="00156BFE">
        <w:rPr>
          <w:rFonts w:eastAsia="Malgun Gothic" w:hint="eastAsia"/>
        </w:rPr>
        <w:t>이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서버에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대한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동시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연결은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최대</w:t>
      </w:r>
      <w:r w:rsidRPr="00156BFE">
        <w:rPr>
          <w:rFonts w:eastAsia="Malgun Gothic" w:hint="eastAsia"/>
        </w:rPr>
        <w:t xml:space="preserve"> 12</w:t>
      </w:r>
      <w:r w:rsidRPr="00156BFE">
        <w:rPr>
          <w:rFonts w:eastAsia="Malgun Gothic" w:hint="eastAsia"/>
        </w:rPr>
        <w:t>개까지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가능합니다</w:t>
      </w:r>
      <w:r w:rsidRPr="00156BFE">
        <w:rPr>
          <w:rFonts w:eastAsia="Malgun Gothic" w:hint="eastAsia"/>
        </w:rPr>
        <w:t>.</w:t>
      </w:r>
    </w:p>
    <w:p w14:paraId="001872D7" w14:textId="44FA4A91" w:rsidR="00CC5F0D" w:rsidRPr="00156BFE" w:rsidRDefault="00CC5F0D">
      <w:pPr>
        <w:rPr>
          <w:rFonts w:eastAsia="Malgun Gothic"/>
        </w:rPr>
      </w:pPr>
    </w:p>
    <w:p w14:paraId="78BC2A7F" w14:textId="77777777" w:rsidR="00CC5F0D" w:rsidRPr="00156BFE" w:rsidRDefault="00CC5F0D" w:rsidP="00CC5F0D">
      <w:pPr>
        <w:rPr>
          <w:rFonts w:eastAsia="Malgun Gothic"/>
          <w:b/>
          <w:bCs/>
        </w:rPr>
      </w:pPr>
      <w:r w:rsidRPr="00156BFE">
        <w:rPr>
          <w:rFonts w:eastAsia="Malgun Gothic" w:hint="eastAsia"/>
          <w:b/>
          <w:bCs/>
        </w:rPr>
        <w:t>대답</w:t>
      </w:r>
    </w:p>
    <w:p w14:paraId="510B79D0" w14:textId="73D60AEF" w:rsidR="00CC5F0D" w:rsidRPr="00156BFE" w:rsidRDefault="00631E65">
      <w:pPr>
        <w:rPr>
          <w:rFonts w:eastAsia="Malgun Gothic"/>
        </w:rPr>
      </w:pPr>
      <w:r w:rsidRPr="00156BFE">
        <w:rPr>
          <w:rFonts w:eastAsia="Malgun Gothic" w:hint="eastAsia"/>
        </w:rPr>
        <w:t>단일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데이터베이스의</w:t>
      </w:r>
      <w:r w:rsidRPr="00156BFE">
        <w:rPr>
          <w:rFonts w:eastAsia="Malgun Gothic" w:hint="eastAsia"/>
        </w:rPr>
        <w:t xml:space="preserve"> Azure SQL Database</w:t>
      </w:r>
    </w:p>
    <w:p w14:paraId="756E7A4B" w14:textId="62ACCBC7" w:rsidR="00631E65" w:rsidRPr="00156BFE" w:rsidRDefault="00631E65">
      <w:pPr>
        <w:rPr>
          <w:rFonts w:eastAsia="Malgun Gothic"/>
        </w:rPr>
      </w:pPr>
      <w:r w:rsidRPr="00156BFE">
        <w:rPr>
          <w:rFonts w:eastAsia="Malgun Gothic" w:hint="eastAsia"/>
        </w:rPr>
        <w:lastRenderedPageBreak/>
        <w:t>단일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데이터베이스의</w:t>
      </w:r>
      <w:r w:rsidRPr="00156BFE">
        <w:rPr>
          <w:rFonts w:eastAsia="Malgun Gothic" w:hint="eastAsia"/>
        </w:rPr>
        <w:t xml:space="preserve"> Azure SQL Database</w:t>
      </w:r>
      <w:r w:rsidRPr="00156BFE">
        <w:rPr>
          <w:rFonts w:eastAsia="Malgun Gothic" w:hint="eastAsia"/>
        </w:rPr>
        <w:t>는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비용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최소화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요건을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충족할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것입니다</w:t>
      </w:r>
      <w:r w:rsidRPr="00156BFE">
        <w:rPr>
          <w:rFonts w:eastAsia="Malgun Gothic" w:hint="eastAsia"/>
        </w:rPr>
        <w:t>. Azure SQL Database</w:t>
      </w:r>
      <w:r w:rsidRPr="00156BFE">
        <w:rPr>
          <w:rFonts w:eastAsia="Malgun Gothic" w:hint="eastAsia"/>
        </w:rPr>
        <w:t>를</w:t>
      </w:r>
      <w:r w:rsidRPr="00156BFE">
        <w:rPr>
          <w:rFonts w:eastAsia="Malgun Gothic" w:hint="eastAsia"/>
        </w:rPr>
        <w:t xml:space="preserve"> Elastic Pool </w:t>
      </w:r>
      <w:r w:rsidRPr="00156BFE">
        <w:rPr>
          <w:rFonts w:eastAsia="Malgun Gothic" w:hint="eastAsia"/>
        </w:rPr>
        <w:t>모드로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사용할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수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있지만</w:t>
      </w:r>
      <w:r w:rsidRPr="00156BFE">
        <w:rPr>
          <w:rFonts w:eastAsia="Malgun Gothic" w:hint="eastAsia"/>
        </w:rPr>
        <w:t xml:space="preserve">, </w:t>
      </w:r>
      <w:r w:rsidRPr="00156BFE">
        <w:rPr>
          <w:rFonts w:eastAsia="Malgun Gothic" w:hint="eastAsia"/>
        </w:rPr>
        <w:t>비용이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더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비쌉니다</w:t>
      </w:r>
      <w:r w:rsidRPr="00156BFE">
        <w:rPr>
          <w:rFonts w:eastAsia="Malgun Gothic" w:hint="eastAsia"/>
        </w:rPr>
        <w:t xml:space="preserve">. </w:t>
      </w:r>
      <w:r w:rsidRPr="00156BFE">
        <w:rPr>
          <w:rFonts w:eastAsia="Malgun Gothic" w:hint="eastAsia"/>
        </w:rPr>
        <w:t>서버의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작은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크기와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낮은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변동성을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고려할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때</w:t>
      </w:r>
      <w:r w:rsidRPr="00156BFE">
        <w:rPr>
          <w:rFonts w:eastAsia="Malgun Gothic" w:hint="eastAsia"/>
        </w:rPr>
        <w:t>, Elastic Pool</w:t>
      </w:r>
      <w:r w:rsidRPr="00156BFE">
        <w:rPr>
          <w:rFonts w:eastAsia="Malgun Gothic" w:hint="eastAsia"/>
        </w:rPr>
        <w:t>을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사용할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필요는</w:t>
      </w:r>
      <w:r w:rsidRPr="00156BFE">
        <w:rPr>
          <w:rFonts w:eastAsia="Malgun Gothic" w:hint="eastAsia"/>
        </w:rPr>
        <w:t xml:space="preserve"> </w:t>
      </w:r>
      <w:r w:rsidRPr="00156BFE">
        <w:rPr>
          <w:rFonts w:eastAsia="Malgun Gothic" w:hint="eastAsia"/>
        </w:rPr>
        <w:t>없습니다</w:t>
      </w:r>
      <w:r w:rsidRPr="00156BFE">
        <w:rPr>
          <w:rFonts w:eastAsia="Malgun Gothic" w:hint="eastAsia"/>
        </w:rPr>
        <w:t>.</w:t>
      </w:r>
    </w:p>
    <w:sectPr w:rsidR="00631E65" w:rsidRPr="00156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A7"/>
    <w:rsid w:val="00156BFE"/>
    <w:rsid w:val="00160B55"/>
    <w:rsid w:val="004A07A7"/>
    <w:rsid w:val="00631E65"/>
    <w:rsid w:val="009A7472"/>
    <w:rsid w:val="00CC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F413"/>
  <w15:chartTrackingRefBased/>
  <w15:docId w15:val="{E96671E9-E263-464C-AA36-7C810567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F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</cp:revision>
  <dcterms:created xsi:type="dcterms:W3CDTF">2019-07-25T12:37:00Z</dcterms:created>
  <dcterms:modified xsi:type="dcterms:W3CDTF">2019-11-11T08:13:00Z</dcterms:modified>
</cp:coreProperties>
</file>