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Umsatzerlös 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Wareneinsatz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Bruttogewinnspanne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Betriebskosten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EBITDA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Zinsaufwand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Ergebnis vor Steuern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Nettoeinnahmen ($K)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Gesamtvermögen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Gesamtverbindlichkeiten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Eigenkapital ($K)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22,61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37558,55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-16090,06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-17513,06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-13134,80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43,75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26436,58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9760,12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8005,12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6003,84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35,87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37295,41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-982,73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-2779,73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-2084,80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37,04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31528,75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9366,00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7707,00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5780,25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47,77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40095,22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13454,03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9235,03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6926,27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