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89473F" w:rsidRDefault="0089473F" w:rsidP="00421D2A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>Documento de especificaciones del producto</w:t>
      </w:r>
    </w:p>
    <w:p w14:paraId="423C5F0F" w14:textId="2143A535" w:rsidR="00421D2A" w:rsidRPr="0089473F" w:rsidRDefault="0089473F" w:rsidP="00421D2A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Nombre de producto:</w:t>
      </w:r>
      <w:r>
        <w:rPr>
          <w:rFonts w:eastAsia="Calibri" w:cs="Times New Roman"/>
          <w:lang w:val="es-ES"/>
        </w:rPr>
        <w:t xml:space="preserve"> Adatum Pulse</w:t>
      </w:r>
      <w:r>
        <w:rPr>
          <w:rFonts w:eastAsia="Calibri" w:cs="Times New Roman"/>
          <w:lang w:val="es-ES"/>
        </w:rPr>
        <w:br/>
      </w:r>
      <w:r>
        <w:rPr>
          <w:rFonts w:eastAsia="Calibri" w:cs="Times New Roman"/>
          <w:b/>
          <w:bCs/>
          <w:lang w:val="es-ES"/>
        </w:rPr>
        <w:t>Tipo de producto:</w:t>
      </w:r>
      <w:r>
        <w:rPr>
          <w:rFonts w:eastAsia="Calibri" w:cs="Times New Roman"/>
          <w:lang w:val="es-ES"/>
        </w:rPr>
        <w:t xml:space="preserve"> Internal Communications Platform</w:t>
      </w:r>
      <w:r>
        <w:rPr>
          <w:rFonts w:eastAsia="Calibri" w:cs="Times New Roman"/>
          <w:lang w:val="es-ES"/>
        </w:rPr>
        <w:br/>
      </w:r>
      <w:r>
        <w:rPr>
          <w:rFonts w:eastAsia="Calibri" w:cs="Times New Roman"/>
          <w:b/>
          <w:bCs/>
          <w:lang w:val="es-ES"/>
        </w:rPr>
        <w:t>Versión:</w:t>
      </w:r>
      <w:r>
        <w:rPr>
          <w:rFonts w:eastAsia="Calibri" w:cs="Times New Roman"/>
          <w:lang w:val="es-ES"/>
        </w:rPr>
        <w:t xml:space="preserve"> 1.0</w:t>
      </w:r>
      <w:r>
        <w:rPr>
          <w:rFonts w:eastAsia="Calibri" w:cs="Times New Roman"/>
          <w:lang w:val="es-ES"/>
        </w:rPr>
        <w:br/>
      </w:r>
      <w:r>
        <w:rPr>
          <w:rFonts w:eastAsia="Calibri" w:cs="Times New Roman"/>
          <w:b/>
          <w:bCs/>
          <w:lang w:val="es-ES"/>
        </w:rPr>
        <w:t>Preparado por:</w:t>
      </w:r>
      <w:r>
        <w:rPr>
          <w:rFonts w:eastAsia="Calibri" w:cs="Times New Roman"/>
          <w:lang w:val="es-ES"/>
        </w:rPr>
        <w:t xml:space="preserve"> Adatum Corp. Communications Team</w:t>
      </w:r>
      <w:r>
        <w:rPr>
          <w:rFonts w:eastAsia="Calibri" w:cs="Times New Roman"/>
          <w:lang w:val="es-ES"/>
        </w:rPr>
        <w:br/>
      </w:r>
      <w:r>
        <w:pict w14:anchorId="263F033B">
          <v:rect id="_x0000_i1025" style="width:0;height:1.5pt" o:hralign="center" o:hrstd="t" o:hr="t" fillcolor="#a0a0a0" stroked="f"/>
        </w:pict>
      </w:r>
    </w:p>
    <w:p w14:paraId="211798EB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1. ¿Qué es Azure Application Gateway?</w:t>
      </w:r>
    </w:p>
    <w:p w14:paraId="21523A60" w14:textId="7BC0830C" w:rsidR="00421D2A" w:rsidRPr="0089473F" w:rsidRDefault="0089473F" w:rsidP="00421D2A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Adatum Pulse</w:t>
      </w:r>
      <w:r>
        <w:rPr>
          <w:rFonts w:eastAsia="Calibri" w:cs="Times New Roman"/>
          <w:lang w:val="es-ES"/>
        </w:rPr>
        <w:t xml:space="preserve"> es una plataforma de comunicaciones internas de nivel empresarial diseñada para ayudar a las grandes organizaciones a crear estrategias de comunicación más eficaces, atractivas y basadas en datos. Pulsa consolida la mensajería de la organización en un sitio centralizado, equipa a los profesionales de la comunicación con herramientas para dirigir y personalizar el contenido, y ofrece análisis en tiempo real sobre la participación y el compromiso de los empleados.</w:t>
      </w:r>
    </w:p>
    <w:p w14:paraId="6A9647E5" w14:textId="77777777" w:rsidR="00421D2A" w:rsidRPr="0089473F" w:rsidRDefault="0089473F" w:rsidP="00421D2A">
      <w:pPr>
        <w:rPr>
          <w:lang w:val="es-ES"/>
        </w:rPr>
      </w:pPr>
      <w:r>
        <w:rPr>
          <w:rFonts w:eastAsia="Calibri" w:cs="Times New Roman"/>
          <w:lang w:val="es-ES"/>
        </w:rPr>
        <w:t>El objetivo de Pulse es que la comunicación interna pase de ser una función puramente operativa a un facilitador estratégico de la cultura, alineación y satisfacción de los empleados.</w:t>
      </w:r>
    </w:p>
    <w:p w14:paraId="2250FFEC" w14:textId="77777777" w:rsidR="00421D2A" w:rsidRPr="00421D2A" w:rsidRDefault="0089473F" w:rsidP="00421D2A">
      <w:r>
        <w:pict w14:anchorId="56339027">
          <v:rect id="_x0000_i1026" style="width:0;height:1.5pt" o:hralign="center" o:hrstd="t" o:hr="t" fillcolor="#a0a0a0" stroked="f"/>
        </w:pict>
      </w:r>
    </w:p>
    <w:p w14:paraId="1876D183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2. Público de destino</w:t>
      </w:r>
    </w:p>
    <w:p w14:paraId="21503ABA" w14:textId="77777777" w:rsidR="00421D2A" w:rsidRPr="0089473F" w:rsidRDefault="0089473F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Grandes empresas con más de 500 empleados</w:t>
      </w:r>
    </w:p>
    <w:p w14:paraId="1DE9A486" w14:textId="77777777" w:rsidR="00421D2A" w:rsidRPr="0089473F" w:rsidRDefault="0089473F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Organizaciones con equipos distribuidos o híbridos</w:t>
      </w:r>
    </w:p>
    <w:p w14:paraId="27596FF0" w14:textId="77777777" w:rsidR="00421D2A" w:rsidRPr="0089473F" w:rsidRDefault="0089473F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Departamentos de RR. HH., Comunicaciones corporativas e Interacción interna</w:t>
      </w:r>
    </w:p>
    <w:p w14:paraId="2D281A10" w14:textId="77777777" w:rsidR="00421D2A" w:rsidRPr="0089473F" w:rsidRDefault="0089473F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Sectores como atención sanitaria, finanzas, tecnología, educación y sector público</w:t>
      </w:r>
    </w:p>
    <w:p w14:paraId="767CA36A" w14:textId="77777777" w:rsidR="00421D2A" w:rsidRPr="00421D2A" w:rsidRDefault="0089473F" w:rsidP="00421D2A">
      <w:r>
        <w:pict w14:anchorId="0E174865">
          <v:rect id="_x0000_i1027" style="width:0;height:1.5pt" o:hralign="center" o:hrstd="t" o:hr="t" fillcolor="#a0a0a0" stroked="f"/>
        </w:pict>
      </w:r>
    </w:p>
    <w:p w14:paraId="2695FDEA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3. Características clave y especificaciones funcionales</w:t>
      </w:r>
    </w:p>
    <w:p w14:paraId="633ABCC4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3.1 Centro de mensajería unificada</w:t>
      </w:r>
    </w:p>
    <w:p w14:paraId="5F68A556" w14:textId="77777777" w:rsidR="00421D2A" w:rsidRPr="0089473F" w:rsidRDefault="0089473F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es-ES"/>
        </w:rPr>
        <w:t>Plataforma centralizada para publicar mensajes internos, actualizaciones, boletines y comunicaciones del liderazgo.</w:t>
      </w:r>
    </w:p>
    <w:p w14:paraId="4C9BB0EE" w14:textId="77777777" w:rsidR="00421D2A" w:rsidRPr="0089473F" w:rsidRDefault="0089473F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es-ES"/>
        </w:rPr>
        <w:t>Está totalmente integrada con Microsoft Teams, Outlook y plataformas móviles (iOS/Android).</w:t>
      </w:r>
    </w:p>
    <w:p w14:paraId="0BDF6864" w14:textId="77777777" w:rsidR="00421D2A" w:rsidRPr="0089473F" w:rsidRDefault="0089473F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es-ES"/>
        </w:rPr>
        <w:t>Admite tipos de contenido enriquecidos: texto, imágenes, vídeo, sondeos y archivos incrustados.</w:t>
      </w:r>
    </w:p>
    <w:p w14:paraId="14B47436" w14:textId="726CB178" w:rsidR="00421D2A" w:rsidRPr="0089473F" w:rsidRDefault="0089473F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es-ES"/>
        </w:rPr>
        <w:t>Notificaciones mediante notificaciones push, correo electrónico o alertas de Teams.</w:t>
      </w:r>
    </w:p>
    <w:p w14:paraId="69DAF1B7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3.2 Focalización inteligente y personalización</w:t>
      </w:r>
    </w:p>
    <w:p w14:paraId="0F77D8DE" w14:textId="5B74C12C" w:rsidR="00421D2A" w:rsidRPr="0089473F" w:rsidRDefault="0089473F" w:rsidP="00421D2A">
      <w:pPr>
        <w:numPr>
          <w:ilvl w:val="0"/>
          <w:numId w:val="3"/>
        </w:numPr>
        <w:rPr>
          <w:lang w:val="es-ES"/>
        </w:rPr>
      </w:pPr>
      <w:r>
        <w:rPr>
          <w:rFonts w:eastAsia="Calibri" w:cs="Times New Roman"/>
          <w:lang w:val="es-ES"/>
        </w:rPr>
        <w:t>Segmentación dinámica del público en función del rol, el departamento, la ubicación y la antigüedad.</w:t>
      </w:r>
    </w:p>
    <w:p w14:paraId="03C778E5" w14:textId="77777777" w:rsidR="00421D2A" w:rsidRPr="0089473F" w:rsidRDefault="0089473F" w:rsidP="00421D2A">
      <w:pPr>
        <w:numPr>
          <w:ilvl w:val="0"/>
          <w:numId w:val="3"/>
        </w:numPr>
        <w:rPr>
          <w:lang w:val="es-ES"/>
        </w:rPr>
      </w:pPr>
      <w:r>
        <w:rPr>
          <w:rFonts w:eastAsia="Calibri" w:cs="Times New Roman"/>
          <w:lang w:val="es-ES"/>
        </w:rPr>
        <w:t xml:space="preserve">Saludos </w:t>
      </w:r>
      <w:r>
        <w:rPr>
          <w:rFonts w:eastAsia="Calibri" w:cs="Times New Roman"/>
          <w:lang w:val="es-ES"/>
        </w:rPr>
        <w:t>personalizados, recomendaciones y contenido destacado en función de los perfiles de usuario.</w:t>
      </w:r>
    </w:p>
    <w:p w14:paraId="16759E2B" w14:textId="77777777" w:rsidR="00421D2A" w:rsidRPr="0089473F" w:rsidRDefault="0089473F" w:rsidP="00421D2A">
      <w:pPr>
        <w:numPr>
          <w:ilvl w:val="0"/>
          <w:numId w:val="3"/>
        </w:numPr>
        <w:rPr>
          <w:lang w:val="es-ES"/>
        </w:rPr>
      </w:pPr>
      <w:r>
        <w:rPr>
          <w:rFonts w:eastAsia="Calibri" w:cs="Times New Roman"/>
          <w:lang w:val="es-ES"/>
        </w:rPr>
        <w:t>Programación de mensajes por zona horaria y disponibilidad del público.</w:t>
      </w:r>
    </w:p>
    <w:p w14:paraId="39419B35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3.3 Panel de análisis de interacción</w:t>
      </w:r>
    </w:p>
    <w:p w14:paraId="24EC13F3" w14:textId="77777777" w:rsidR="00421D2A" w:rsidRPr="0089473F" w:rsidRDefault="0089473F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es-ES"/>
        </w:rPr>
        <w:t>Seguimiento en tiempo real de las tasas de apertura, proporción de clics e interacciones con los mensajes.</w:t>
      </w:r>
    </w:p>
    <w:p w14:paraId="0FC62700" w14:textId="77777777" w:rsidR="00421D2A" w:rsidRPr="0089473F" w:rsidRDefault="0089473F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es-ES"/>
        </w:rPr>
        <w:t>Análisis de sentimiento mediante el procesamiento del lenguaje natural (PLN) en los comentarios.</w:t>
      </w:r>
    </w:p>
    <w:p w14:paraId="3FD2D6AF" w14:textId="77777777" w:rsidR="00421D2A" w:rsidRPr="0089473F" w:rsidRDefault="0089473F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es-ES"/>
        </w:rPr>
        <w:t>Mapas térmicos que muestran tendencias de interacción entre departamentos y regiones.</w:t>
      </w:r>
    </w:p>
    <w:p w14:paraId="1682CD72" w14:textId="77777777" w:rsidR="00421D2A" w:rsidRPr="0089473F" w:rsidRDefault="0089473F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es-ES"/>
        </w:rPr>
        <w:t>Informes exportables para las partes interesadas y los equipos de liderazgo.</w:t>
      </w:r>
    </w:p>
    <w:p w14:paraId="33104809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3.4 Interacción y comentarios de los empleados</w:t>
      </w:r>
    </w:p>
    <w:p w14:paraId="12A84EE6" w14:textId="77777777" w:rsidR="00421D2A" w:rsidRPr="0089473F" w:rsidRDefault="0089473F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es-ES"/>
        </w:rPr>
        <w:t>Botones de reacción (por ejemplo, pulgares hacia arriba, curiosidad, celebración) en todas las comunicaciones.</w:t>
      </w:r>
    </w:p>
    <w:p w14:paraId="5DE787EC" w14:textId="77777777" w:rsidR="00421D2A" w:rsidRPr="0089473F" w:rsidRDefault="0089473F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es-ES"/>
        </w:rPr>
        <w:t>Se solicitan comentarios opcionales después de los mensajes de clave.</w:t>
      </w:r>
    </w:p>
    <w:p w14:paraId="165655AF" w14:textId="77777777" w:rsidR="00421D2A" w:rsidRPr="0089473F" w:rsidRDefault="0089473F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es-ES"/>
        </w:rPr>
        <w:t>Encuestas de microsondeo y sobre preferencias y percepciones para obtener comentarios instantáneos sobre la cultura, las iniciativas y la moral.</w:t>
      </w:r>
    </w:p>
    <w:p w14:paraId="0921D21A" w14:textId="77777777" w:rsidR="00421D2A" w:rsidRPr="0089473F" w:rsidRDefault="0089473F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es-ES"/>
        </w:rPr>
        <w:t>Opción de comentarios anónimos para fomentar la comunicación abierta.</w:t>
      </w:r>
    </w:p>
    <w:p w14:paraId="7185D368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3.5 Administración de campañas y plantillas</w:t>
      </w:r>
    </w:p>
    <w:p w14:paraId="360C442D" w14:textId="77777777" w:rsidR="00421D2A" w:rsidRPr="0089473F" w:rsidRDefault="0089473F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es-ES"/>
        </w:rPr>
        <w:t>Generador de mensajes de arrastrar y colocar con plantillas personalizables para campañas (incorporación, bienestar, cumplimiento, etc.).</w:t>
      </w:r>
    </w:p>
    <w:p w14:paraId="0FA054E2" w14:textId="77777777" w:rsidR="00421D2A" w:rsidRPr="0089473F" w:rsidRDefault="0089473F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es-ES"/>
        </w:rPr>
        <w:t>Programación de campañas de varios mensajes con períodos de tiempo de entrega automatizados.</w:t>
      </w:r>
    </w:p>
    <w:p w14:paraId="14E5101C" w14:textId="77777777" w:rsidR="00421D2A" w:rsidRPr="0089473F" w:rsidRDefault="0089473F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es-ES"/>
        </w:rPr>
        <w:t>Bloques de contenido reutilizables (por ejemplo, novedades del CEO, directivas de RR. HH.) para mantener la coherencia.</w:t>
      </w:r>
    </w:p>
    <w:p w14:paraId="32A7C9E1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3.6 Cumplimiento y accesibilidad</w:t>
      </w:r>
    </w:p>
    <w:p w14:paraId="69F8900E" w14:textId="77777777" w:rsidR="00421D2A" w:rsidRPr="0089473F" w:rsidRDefault="0089473F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es-ES"/>
        </w:rPr>
        <w:t>Cumplimiento de WCAG 2.1 nivel AA para la entrega de contenido inclusivo.</w:t>
      </w:r>
    </w:p>
    <w:p w14:paraId="7FBB68AF" w14:textId="584FB69A" w:rsidR="00421D2A" w:rsidRPr="0089473F" w:rsidRDefault="0089473F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es-ES"/>
        </w:rPr>
        <w:t>Cifrado de datos en reposo y en tránsito</w:t>
      </w:r>
    </w:p>
    <w:p w14:paraId="53AC0E97" w14:textId="1EFC2761" w:rsidR="00421D2A" w:rsidRPr="0089473F" w:rsidRDefault="0089473F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es-ES"/>
        </w:rPr>
        <w:t>Control administrativo sobre permisos, flujos de trabajo de aprobación de mensajes y directivas de retención de datos.</w:t>
      </w:r>
    </w:p>
    <w:p w14:paraId="0AB88B01" w14:textId="77777777" w:rsidR="00421D2A" w:rsidRPr="0089473F" w:rsidRDefault="0089473F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es-ES"/>
        </w:rPr>
        <w:t>Registros de auditoría completos para la transparencia y la responsabilidad.</w:t>
      </w:r>
    </w:p>
    <w:p w14:paraId="64B9582A" w14:textId="77777777" w:rsidR="00421D2A" w:rsidRDefault="0089473F" w:rsidP="00421D2A">
      <w:r>
        <w:pict w14:anchorId="58DF19D8">
          <v:rect id="_x0000_i1028" style="width:0;height:1.5pt" o:hralign="center" o:bullet="t" o:hrstd="t" o:hr="t" fillcolor="#a0a0a0" stroked="f"/>
        </w:pict>
      </w:r>
    </w:p>
    <w:p w14:paraId="3BD47766" w14:textId="77777777" w:rsidR="0089473F" w:rsidRPr="00421D2A" w:rsidRDefault="0089473F" w:rsidP="00421D2A"/>
    <w:p w14:paraId="357822F1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4. Integración y compatibilidad</w:t>
      </w:r>
    </w:p>
    <w:p w14:paraId="5CE14FAA" w14:textId="77777777" w:rsidR="00421D2A" w:rsidRPr="00421D2A" w:rsidRDefault="0089473F" w:rsidP="00421D2A">
      <w:pPr>
        <w:numPr>
          <w:ilvl w:val="0"/>
          <w:numId w:val="8"/>
        </w:numPr>
      </w:pPr>
      <w:r w:rsidRPr="0089473F">
        <w:rPr>
          <w:rFonts w:eastAsia="Calibri" w:cs="Times New Roman"/>
          <w:b/>
          <w:bCs/>
        </w:rPr>
        <w:t>Plataformas:</w:t>
      </w:r>
      <w:r w:rsidRPr="0089473F">
        <w:rPr>
          <w:rFonts w:eastAsia="Calibri" w:cs="Times New Roman"/>
        </w:rPr>
        <w:t xml:space="preserve"> Microsoft 365, Microsoft Teams, SharePoint, Outlook</w:t>
      </w:r>
    </w:p>
    <w:p w14:paraId="4ABA1DF9" w14:textId="77777777" w:rsidR="00421D2A" w:rsidRPr="0089473F" w:rsidRDefault="0089473F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API:</w:t>
      </w:r>
      <w:r>
        <w:rPr>
          <w:rFonts w:eastAsia="Calibri" w:cs="Times New Roman"/>
          <w:lang w:val="es-ES"/>
        </w:rPr>
        <w:t xml:space="preserve"> API de RESTful para integraciones personalizadas con Intranets y sistemas de RR. HH.</w:t>
      </w:r>
    </w:p>
    <w:p w14:paraId="611CC4E7" w14:textId="77777777" w:rsidR="00421D2A" w:rsidRPr="0089473F" w:rsidRDefault="0089473F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Compatibilidad con dispositivos móviles:</w:t>
      </w:r>
      <w:r>
        <w:rPr>
          <w:rFonts w:eastAsia="Calibri" w:cs="Times New Roman"/>
          <w:lang w:val="es-ES"/>
        </w:rPr>
        <w:t xml:space="preserve"> diseño con capacidad completa de respuesta con aplicaciones nativas para iOS y Android</w:t>
      </w:r>
    </w:p>
    <w:p w14:paraId="27BABDE4" w14:textId="73B18ABF" w:rsidR="00421D2A" w:rsidRPr="0089473F" w:rsidRDefault="0089473F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Idiomas admitidos:</w:t>
      </w:r>
      <w:r>
        <w:rPr>
          <w:rFonts w:eastAsia="Calibri" w:cs="Times New Roman"/>
          <w:lang w:val="es-ES"/>
        </w:rPr>
        <w:t xml:space="preserve"> inglés (versión inicial), está programada la admisión de idiomas adicionales en futuras versiones</w:t>
      </w:r>
    </w:p>
    <w:p w14:paraId="4213A3DA" w14:textId="77777777" w:rsidR="00421D2A" w:rsidRPr="00421D2A" w:rsidRDefault="0089473F" w:rsidP="00421D2A">
      <w:r>
        <w:pict w14:anchorId="7CD3F7F3">
          <v:rect id="_x0000_i1029" style="width:0;height:1.5pt" o:hralign="center" o:hrstd="t" o:hr="t" fillcolor="#a0a0a0" stroked="f"/>
        </w:pict>
      </w:r>
    </w:p>
    <w:p w14:paraId="0681BBBD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5. Implementación y soporte técnico</w:t>
      </w:r>
    </w:p>
    <w:p w14:paraId="3A0BF776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Opciones de implementación</w:t>
      </w:r>
    </w:p>
    <w:p w14:paraId="78212D60" w14:textId="77777777" w:rsidR="00421D2A" w:rsidRPr="0089473F" w:rsidRDefault="0089473F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es-ES"/>
        </w:rPr>
        <w:t xml:space="preserve">Basado en </w:t>
      </w:r>
      <w:r>
        <w:rPr>
          <w:rFonts w:eastAsia="Calibri" w:cs="Times New Roman"/>
          <w:lang w:val="es-ES"/>
        </w:rPr>
        <w:t>la nube (SaaS hospedado en Azure)</w:t>
      </w:r>
    </w:p>
    <w:p w14:paraId="2BD6AEF7" w14:textId="77777777" w:rsidR="00421D2A" w:rsidRPr="0089473F" w:rsidRDefault="0089473F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es-ES"/>
        </w:rPr>
        <w:t>Hospedaje de inquilino único o multiinquilino disponible</w:t>
      </w:r>
    </w:p>
    <w:p w14:paraId="66031391" w14:textId="77777777" w:rsidR="00421D2A" w:rsidRPr="0089473F" w:rsidRDefault="0089473F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es-ES"/>
        </w:rPr>
        <w:t>Tiempo de implementación estimado: de 4 a 6 semanas, incluida la incorporación y la formación</w:t>
      </w:r>
    </w:p>
    <w:p w14:paraId="1F1299B7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Soporte técnico</w:t>
      </w:r>
    </w:p>
    <w:p w14:paraId="279FB482" w14:textId="77777777" w:rsidR="00421D2A" w:rsidRPr="0089473F" w:rsidRDefault="0089473F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es-ES"/>
        </w:rPr>
        <w:t>Departamento de soporte técnico disponible 24/7</w:t>
      </w:r>
    </w:p>
    <w:p w14:paraId="34DCAD74" w14:textId="77777777" w:rsidR="00421D2A" w:rsidRPr="0089473F" w:rsidRDefault="0089473F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es-ES"/>
        </w:rPr>
        <w:t>Gestor de éxito del cliente dedicado para los clientes empresariales</w:t>
      </w:r>
    </w:p>
    <w:p w14:paraId="10F706E5" w14:textId="77777777" w:rsidR="00421D2A" w:rsidRPr="0089473F" w:rsidRDefault="0089473F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es-ES"/>
        </w:rPr>
        <w:t>Se incluye el kit de herramientas de incorporación y la biblioteca de vídeos de formación</w:t>
      </w:r>
    </w:p>
    <w:p w14:paraId="6FD04B2B" w14:textId="77777777" w:rsidR="00421D2A" w:rsidRPr="00421D2A" w:rsidRDefault="0089473F" w:rsidP="00421D2A">
      <w:r>
        <w:pict w14:anchorId="3A2A4C85">
          <v:rect id="_x0000_i1030" style="width:0;height:1.5pt" o:hralign="center" o:hrstd="t" o:hr="t" fillcolor="#a0a0a0" stroked="f"/>
        </w:pict>
      </w:r>
    </w:p>
    <w:p w14:paraId="24E09181" w14:textId="77777777" w:rsidR="00421D2A" w:rsidRPr="00421D2A" w:rsidRDefault="0089473F" w:rsidP="00421D2A">
      <w:pPr>
        <w:rPr>
          <w:b/>
          <w:bCs/>
        </w:rPr>
      </w:pPr>
      <w:r>
        <w:rPr>
          <w:rFonts w:eastAsia="Calibri" w:cs="Times New Roman"/>
          <w:b/>
          <w:bCs/>
          <w:lang w:val="es-ES"/>
        </w:rPr>
        <w:t>6. Ventajas competitivas</w:t>
      </w:r>
    </w:p>
    <w:p w14:paraId="563AD675" w14:textId="77777777" w:rsidR="00421D2A" w:rsidRPr="0089473F" w:rsidRDefault="0089473F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es-ES"/>
        </w:rPr>
        <w:t>Integración nativa con el ecosistema de Microsoft 365 para una experiencia de usuario fluida</w:t>
      </w:r>
    </w:p>
    <w:p w14:paraId="2A42231E" w14:textId="77777777" w:rsidR="00421D2A" w:rsidRPr="0089473F" w:rsidRDefault="0089473F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es-ES"/>
        </w:rPr>
        <w:t>La información de interacción en tiempo real ayuda a mejorar la estrategia de mensajería y demostrar el ROI</w:t>
      </w:r>
    </w:p>
    <w:p w14:paraId="4649FCDB" w14:textId="77777777" w:rsidR="00421D2A" w:rsidRPr="0089473F" w:rsidRDefault="0089473F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es-ES"/>
        </w:rPr>
        <w:t>Diseñado por profesionales de comunicación, para profesionales de la comunicación</w:t>
      </w:r>
    </w:p>
    <w:p w14:paraId="1F7637ED" w14:textId="77777777" w:rsidR="00421D2A" w:rsidRPr="0089473F" w:rsidRDefault="0089473F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es-ES"/>
        </w:rPr>
        <w:t>Fuerte enfoque en la interactividad, los comentarios y la opinión de los empleados</w:t>
      </w:r>
    </w:p>
    <w:p w14:paraId="154C34D3" w14:textId="77777777" w:rsidR="00421D2A" w:rsidRPr="00421D2A" w:rsidRDefault="0089473F" w:rsidP="00421D2A">
      <w:r>
        <w:pict w14:anchorId="422EB1D3">
          <v:rect id="_x0000_i1031" style="width:0;height:1.5pt" o:hralign="center" o:hrstd="t" o:hr="t" fillcolor="#a0a0a0" stroked="f"/>
        </w:pict>
      </w:r>
    </w:p>
    <w:p w14:paraId="27933F32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7. Plan de desarrollo (próximos 12 meses)</w:t>
      </w:r>
    </w:p>
    <w:p w14:paraId="56EC3203" w14:textId="77777777" w:rsidR="00421D2A" w:rsidRPr="0089473F" w:rsidRDefault="0089473F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es-ES"/>
        </w:rPr>
        <w:t>Sugerencias de contenido con tecnología de IA basadas en comunicaciones anteriores</w:t>
      </w:r>
    </w:p>
    <w:p w14:paraId="3E47768E" w14:textId="77777777" w:rsidR="00421D2A" w:rsidRPr="0089473F" w:rsidRDefault="0089473F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es-ES"/>
        </w:rPr>
        <w:t>Herramientas de reconocimiento de empleados e integración del "muro de kudos"</w:t>
      </w:r>
    </w:p>
    <w:p w14:paraId="569BFAC7" w14:textId="77777777" w:rsidR="00421D2A" w:rsidRPr="0089473F" w:rsidRDefault="0089473F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es-ES"/>
        </w:rPr>
        <w:t>Integración más profunda con Microsoft Viva</w:t>
      </w:r>
    </w:p>
    <w:p w14:paraId="38F0924A" w14:textId="77777777" w:rsidR="00421D2A" w:rsidRPr="0089473F" w:rsidRDefault="0089473F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es-ES"/>
        </w:rPr>
        <w:t>Características de localización y traducción automática de contenido multilingüe</w:t>
      </w:r>
    </w:p>
    <w:p w14:paraId="0028ED3D" w14:textId="77777777" w:rsidR="00421D2A" w:rsidRPr="0089473F" w:rsidRDefault="0089473F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es-ES"/>
        </w:rPr>
        <w:t>Análisis expandido para contenido multimedia y vídeo</w:t>
      </w:r>
    </w:p>
    <w:p w14:paraId="3D21F428" w14:textId="77777777" w:rsidR="00421D2A" w:rsidRPr="00421D2A" w:rsidRDefault="0089473F" w:rsidP="00421D2A">
      <w:r>
        <w:pict w14:anchorId="37FCD911">
          <v:rect id="_x0000_i1032" style="width:0;height:1.5pt" o:hralign="center" o:hrstd="t" o:hr="t" fillcolor="#a0a0a0" stroked="f"/>
        </w:pict>
      </w:r>
    </w:p>
    <w:p w14:paraId="5AA088CF" w14:textId="77777777" w:rsidR="00421D2A" w:rsidRPr="0089473F" w:rsidRDefault="0089473F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8. Contacto</w:t>
      </w:r>
    </w:p>
    <w:p w14:paraId="5BAD531A" w14:textId="77777777" w:rsidR="00421D2A" w:rsidRPr="0089473F" w:rsidRDefault="0089473F" w:rsidP="00421D2A">
      <w:pPr>
        <w:rPr>
          <w:lang w:val="es-ES"/>
        </w:rPr>
      </w:pPr>
      <w:r>
        <w:rPr>
          <w:rFonts w:eastAsia="Calibri" w:cs="Times New Roman"/>
          <w:lang w:val="es-ES"/>
        </w:rPr>
        <w:t>Para consultas sobre productos, demostraciones o negociaciones para crear asociaciones, ponte en contacto con:</w:t>
      </w:r>
    </w:p>
    <w:p w14:paraId="2359E77C" w14:textId="036A3139" w:rsidR="00421D2A" w:rsidRPr="00421D2A" w:rsidRDefault="0089473F" w:rsidP="00421D2A">
      <w:r w:rsidRPr="0089473F">
        <w:rPr>
          <w:rFonts w:eastAsia="Calibri" w:cs="Times New Roman"/>
          <w:b/>
          <w:bCs/>
        </w:rPr>
        <w:t>Adatum Corporation</w:t>
      </w:r>
      <w:r w:rsidRPr="0089473F">
        <w:rPr>
          <w:rFonts w:eastAsia="Calibri" w:cs="Times New Roman"/>
          <w:b/>
          <w:bCs/>
        </w:rPr>
        <w:br/>
      </w:r>
      <w:r w:rsidRPr="0089473F">
        <w:rPr>
          <w:rFonts w:eastAsia="Calibri" w:cs="Times New Roman"/>
        </w:rPr>
        <w:t>Communications Dept.</w:t>
      </w:r>
      <w:r w:rsidRPr="0089473F">
        <w:rPr>
          <w:rFonts w:eastAsia="Calibri" w:cs="Times New Roman"/>
        </w:rPr>
        <w:br/>
        <w:t xml:space="preserve">Correo electrónico: </w:t>
      </w:r>
      <w:r w:rsidRPr="0089473F">
        <w:rPr>
          <w:rFonts w:eastAsia="Calibri" w:cs="Times New Roman"/>
        </w:rPr>
        <w:t>pulse@adatum.com</w:t>
      </w:r>
      <w:r w:rsidRPr="0089473F">
        <w:rPr>
          <w:rFonts w:eastAsia="Calibri" w:cs="Times New Roman"/>
        </w:rPr>
        <w:br/>
        <w:t>Teléfono: +1 (800) 555-0199</w:t>
      </w:r>
      <w:r w:rsidRPr="0089473F">
        <w:rPr>
          <w:rFonts w:eastAsia="Calibri" w:cs="Times New Roman"/>
        </w:rPr>
        <w:br/>
        <w:t>Sitio web: www.adatum.com</w:t>
      </w:r>
    </w:p>
    <w:p w14:paraId="2897E230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6A5886"/>
    <w:rsid w:val="0089473F"/>
    <w:rsid w:val="008B51C7"/>
    <w:rsid w:val="00984E07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2025-04-16T20:54:00Z</dcterms:created>
  <dcterms:modified xsi:type="dcterms:W3CDTF">2025-05-16T07:37:00Z</dcterms:modified>
</cp:coreProperties>
</file>