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totales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preestablecidas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Interacción en redes sociales (visualizaciones)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Búsquedas en línea de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agosto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septiembre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noviembre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