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41A7F" w14:paraId="1523ADE9" w14:textId="77777777">
      <w:pPr>
        <w:pStyle w:val="Heading1"/>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123BB6"/>
          <w:spacing w:val="0"/>
          <w:w w:val="100"/>
          <w:kern w:val="0"/>
          <w:position w:val="0"/>
          <w:sz w:val="24"/>
          <w:szCs w:val="24"/>
          <w:highlight w:val="none"/>
          <w:u w:val="none" w:color="auto"/>
          <w:bdr w:val="none" w:sz="0" w:space="0" w:color="auto"/>
          <w:shd w:val="clear" w:color="auto" w:fill="auto"/>
          <w:vertAlign w:val="baseline"/>
          <w:rtl w:val="0"/>
          <w:cs w:val="0"/>
          <w:lang w:val="es-ES" w:eastAsia="en-US" w:bidi="ar-SA"/>
        </w:rPr>
        <w:t>Bing</w:t>
      </w:r>
    </w:p>
    <w:p w:rsidR="00A41A7F" w14:paraId="1523ADEA"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Este es un plan de proyecto detallado para instalar el nuevo producto de seguridad de red, Contoso CipherGuard Sentinel X7, en una red corporativa, en función de las directrices del sector de TI e incluir los elementos adicionales que mencionó:</w:t>
      </w:r>
    </w:p>
    <w:p w:rsidR="00A41A7F" w14:paraId="1523ADEB"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Evalúe la posición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seguridad de red actual:</w:t>
      </w:r>
    </w:p>
    <w:p w:rsidR="00A41A7F" w14:paraId="1523ADE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una auditoría de seguridad para revisar las prácticas y directivas de seguridad de red actuales.</w:t>
      </w:r>
    </w:p>
    <w:p w:rsidR="00A41A7F" w14:paraId="1523ADE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Identifique las brechas o vulnerabilidades que deben abordarse.</w:t>
      </w:r>
    </w:p>
    <w:p w:rsidR="00A41A7F" w14:paraId="1523ADE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Revise los procedimientos recomendados del sector, como los recomendados por NIST, para garantizar el cumplimiento.</w:t>
      </w:r>
    </w:p>
    <w:p w:rsidR="00A41A7F" w14:paraId="1523ADE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Seleccione el producto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seguridad de red adecuado:</w:t>
      </w:r>
    </w:p>
    <w:p w:rsidR="00A41A7F" w14:paraId="1523ADF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Investigue y evalúe diferentes productos de seguridad de red.</w:t>
      </w:r>
    </w:p>
    <w:p w:rsidR="00A41A7F" w14:paraId="1523ADF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Determine qué producto satisface mejor las necesidades de la organización, teniendo en cuenta factores como la compatibilidad con los sistemas existentes, la facilidad de uso y el costo.</w:t>
      </w:r>
    </w:p>
    <w:p w:rsidR="00A41A7F" w14:paraId="1523ADF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En este caso, se ha seleccionado Contoso CipherGuard Sentinel X7 como producto de seguridad de red que se va a instalar.</w:t>
      </w:r>
    </w:p>
    <w:p w:rsidR="00A41A7F" w14:paraId="1523ADF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Desarrollar un plan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implementación:</w:t>
      </w:r>
    </w:p>
    <w:p w:rsidR="00A41A7F" w14:paraId="1523ADF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Cree un plan detallado para implementar el nuevo producto de seguridad de red.</w:t>
      </w:r>
    </w:p>
    <w:p w:rsidR="00A41A7F" w14:paraId="1523ADF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Incluya escalas de tiempo, asignación de recursos y planes de contingencia.</w:t>
      </w:r>
    </w:p>
    <w:p w:rsidR="00A41A7F" w14:paraId="1523ADF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Base el plan en los procedimientos recomendados del sector y tenga en cuenta las necesidades y restricciones específicas de la organización.</w:t>
      </w:r>
    </w:p>
    <w:p w:rsidR="00A41A7F" w14:paraId="1523ADF7"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Configure e instale el producto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seguridad de red:</w:t>
      </w:r>
    </w:p>
    <w:p w:rsidR="00A41A7F" w14:paraId="1523ADF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Siga las instrucciones del fabricante y los procedimientos recomendados del sector para configurar e instalar correctamente Contoso CipherGuard Sentinel X7.</w:t>
      </w:r>
    </w:p>
    <w:p w:rsidR="00A41A7F" w14:paraId="1523ADF9"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Configure firewalls, configure controles de acceso y establezca conexiones seguras.</w:t>
      </w:r>
    </w:p>
    <w:p w:rsidR="00A41A7F" w14:paraId="1523ADFA"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Pruebe y valide la implementación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exhaustivas para asegurarse de que Contoso CipherGuard Sentinel X7 está configurado y funciona correctamente según lo previsto.</w:t>
      </w:r>
    </w:p>
    <w:p w:rsidR="00A41A7F" w14:paraId="1523ADFC"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de penetración o examen de vulnerabilidades para identificar posibles debilidades.</w:t>
      </w:r>
    </w:p>
    <w:p w:rsidR="00A41A7F" w14:paraId="1523ADFD"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Entrenar usuarios y administradores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DF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aprendizaje a los usuarios y administradores sobre cómo usar y mantener correctamente Contoso CipherGuard Sentinel X7.</w:t>
      </w:r>
    </w:p>
    <w:p w:rsidR="00A41A7F" w14:paraId="1523ADFF"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documentación, realice sesiones de entrenamiento o ofrezca soporte técnico continuo.</w:t>
      </w:r>
    </w:p>
    <w:p w:rsidR="00A41A7F" w14:paraId="1523AE00"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Supervise y mantenga el producto</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seguridad de red:</w:t>
      </w:r>
    </w:p>
    <w:p w:rsidR="00A41A7F" w14:paraId="1523AE0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Supervise periódicamente Contoso CipherGuard Sentinel X7 para asegurarse de que funciona correctamente y proporciona el nivel de protección deseado.</w:t>
      </w:r>
    </w:p>
    <w:p w:rsidR="00A41A7F" w14:paraId="1523AE02"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auditorías de seguridad periódicas, actualice el producto según sea necesario y solucione los problemas que surjan.</w:t>
      </w:r>
    </w:p>
    <w:p w:rsidR="00A41A7F" w14:paraId="1523AE03"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Pruebas y control de calidad</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exhaustivas y control de calidad para asegurarse de que Contoso CipherGuard Sentinel X7 cumple los estándares y requisitos de la organización.</w:t>
      </w:r>
    </w:p>
    <w:p w:rsidR="00A41A7F" w14:paraId="1523AE05"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pruebas de regresión, pruebas de aceptación del usuario y pruebas de rendimiento.</w:t>
      </w:r>
    </w:p>
    <w:p w:rsidR="00A41A7F" w14:paraId="1523AE06"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Formación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0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 programa de entrenamiento para asegurarse de que todos los usuarios y administradores estén entrenados correctamente sobre cómo usar y mantener Contoso CipherGuard Sentinel X7.</w:t>
      </w:r>
    </w:p>
    <w:p w:rsidR="00A41A7F" w14:paraId="1523AE08"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documentación, realice sesiones de entrenamiento o ofrezca soporte técnico continuo.</w:t>
      </w:r>
    </w:p>
    <w:p w:rsidR="00A41A7F" w14:paraId="1523AE09"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Comunicación:</w:t>
      </w:r>
    </w:p>
    <w:p w:rsidR="00A41A7F" w14:paraId="1523AE0A"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 plan de comunicación para asegurarse de que todas las partes interesadas estén informadas sobre la implementación de Contoso CipherGuard Sentinel X7.</w:t>
      </w:r>
    </w:p>
    <w:p w:rsidR="00A41A7F" w14:paraId="1523AE0B"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Proporcione actualizaciones periódicas, realice reuniones o envíe boletines informativos.</w:t>
      </w:r>
    </w:p>
    <w:p w:rsidR="00A41A7F" w14:paraId="1523AE0C"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Documento e informes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w:t>
      </w:r>
    </w:p>
    <w:p w:rsidR="00A41A7F" w14:paraId="1523AE0D"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una documentación y un plan de informes para asegurarse de que toda la información relevante sobre la implementación de Contoso CipherGuard Sentinel X7 se documenta y notifica correctamente.</w:t>
      </w:r>
    </w:p>
    <w:p w:rsidR="00A41A7F" w14:paraId="1523AE0E"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Cree manuales de usuario, mantenga los registros o genere informes.</w:t>
      </w:r>
    </w:p>
    <w:p w:rsidR="00A41A7F" w14:paraId="1523AE0F"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Análisis de partes interesadas</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w:t>
      </w:r>
    </w:p>
    <w:p w:rsidR="00A41A7F" w14:paraId="1523AE10"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un análisis de las partes interesadas para identificar a todas las partes interesadas que puedan verse afectadas por la implementación de Contoso CipherGuard Sentinel X7.</w:t>
      </w:r>
    </w:p>
    <w:p w:rsidR="00A41A7F" w14:paraId="1523AE11"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Identifique sus necesidades, intereses y preocupaciones, y desarrolle estrategias para abordarlas.</w:t>
      </w:r>
    </w:p>
    <w:p w:rsidR="00A41A7F" w14:paraId="1523AE12" w14:textId="77777777">
      <w:pPr>
        <w:pStyle w:val="ParagraphTextStyle"/>
        <w:numPr>
          <w:ilvl w:val="0"/>
          <w:numId w:val="2"/>
        </w:numPr>
        <w:bidi w:val="0"/>
      </w:pPr>
      <w:r>
        <w:rPr>
          <w:rStyle w:val="DefaultParagraphFont"/>
          <w:rFonts w:ascii="Segoe UI" w:eastAsia="Segoe UI" w:hAnsi="Segoe UI" w:cs="Segoe UI"/>
          <w:b w:val="0"/>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Escala de tiempo del proyecto.</w:t>
      </w:r>
    </w:p>
    <w:p w:rsidR="00A41A7F" w14:paraId="1523AE13"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una escala de tiempo del proyecto para asegurarse de que todas las tareas y actividades relacionadas con la implementación de Contoso CipherGuard Sentinel X7 se completan a tiempo.</w:t>
      </w:r>
    </w:p>
    <w:p w:rsidR="00A41A7F" w14:paraId="1523AE14"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Establezca hitos, asigne responsabilidades y realice un seguimiento del progreso.</w:t>
      </w:r>
    </w:p>
    <w:p w:rsidR="00A41A7F" w14:paraId="1523AE15" w14:textId="77777777">
      <w:pPr>
        <w:pStyle w:val="ParagraphTextStyle"/>
        <w:numPr>
          <w:ilvl w:val="0"/>
          <w:numId w:val="2"/>
        </w:numPr>
        <w:bidi w:val="0"/>
      </w:pPr>
      <w:r>
        <w:rPr>
          <w:rStyle w:val="DefaultParagraphFont"/>
          <w:rFonts w:ascii="Segoe UI" w:eastAsia="Segoe UI" w:hAnsi="Segoe UI" w:cs="Segoe UI"/>
          <w:b/>
          <w:bCs/>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Evaluación y mitigación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de riesgos:</w:t>
      </w:r>
    </w:p>
    <w:p w:rsidR="00A41A7F" w14:paraId="1523AE16"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Realice una evaluación de riesgos para identificar los posibles riesgos asociados a la implementación de Contoso CipherGuard Sentinel X7.</w:t>
      </w:r>
    </w:p>
    <w:p w:rsidR="00A41A7F" w14:paraId="1523AE17" w14:textId="77777777">
      <w:pPr>
        <w:pStyle w:val="ParagraphTextStyle"/>
        <w:numPr>
          <w:ilvl w:val="1"/>
          <w:numId w:val="1"/>
        </w:numPr>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Desarrolle e implemente estrategias de mitigación de riesgos para minimizar el impacto de estos riesgos en el proyecto.</w:t>
      </w:r>
    </w:p>
    <w:p w:rsidR="00A41A7F" w14:paraId="1523AE18" w14:textId="77777777">
      <w:pPr>
        <w:pStyle w:val="ParagraphTextStyle"/>
        <w:bidi w:val="0"/>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Este es solo un plan de ejemplo y es posible que tenga que adaptarse para satisfacer las necesidades y requisitos específicos de su organización.</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000000"/>
          <w:spacing w:val="0"/>
          <w:w w:val="100"/>
          <w:kern w:val="0"/>
          <w:position w:val="0"/>
          <w:sz w:val="26"/>
          <w:szCs w:val="26"/>
          <w:highlight w:val="none"/>
          <w:u w:val="none" w:color="auto"/>
          <w:bdr w:val="none" w:sz="0" w:space="0" w:color="auto"/>
          <w:shd w:val="clear" w:color="auto" w:fill="auto"/>
          <w:vertAlign w:val="baseline"/>
          <w:rtl w:val="0"/>
          <w:cs w:val="0"/>
          <w:lang w:val="es-ES" w:eastAsia="en-US" w:bidi="ar-SA"/>
        </w:rPr>
        <w:t>Siempre es una buena idea consultar con expertos del sector y seguir los procedimientos recomendados establecidos al implementar nuevos productos de seguridad de red.</w:t>
      </w:r>
    </w:p>
    <w:sectPr>
      <w:headerReference w:type="default" r:id="rId4"/>
      <w:pgSz w:w="11906" w:h="16838"/>
      <w:pgMar w:top="30" w:right="1440" w:bottom="1440" w:left="1440" w:header="708" w:footer="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41A7F" w14:paraId="1523AE19" w14:textId="77777777">
    <w:pPr>
      <w:pStyle w:val="HeaderStyle"/>
      <w:bidi w:val="0"/>
      <w:jc w:val="center"/>
    </w:pPr>
    <w:r>
      <w:rPr>
        <w:rStyle w:val="DefaultParagraphFont"/>
        <w:rFonts w:ascii="Segoe UI" w:eastAsia="Segoe UI" w:hAnsi="Segoe UI" w:cs="Segoe UI"/>
        <w:b w:val="0"/>
        <w:bCs w:val="0"/>
        <w:i w:val="0"/>
        <w:iCs w:val="0"/>
        <w:caps w:val="0"/>
        <w:smallCaps w:val="0"/>
        <w:strike w:val="0"/>
        <w:dstrike w:val="0"/>
        <w:outline w:val="0"/>
        <w:shadow w:val="0"/>
        <w:emboss w:val="0"/>
        <w:imprint w:val="0"/>
        <w:noProof w:val="0"/>
        <w:vanish w:val="0"/>
        <w:color w:val="767676"/>
        <w:spacing w:val="0"/>
        <w:w w:val="100"/>
        <w:kern w:val="0"/>
        <w:position w:val="0"/>
        <w:sz w:val="24"/>
        <w:szCs w:val="24"/>
        <w:highlight w:val="none"/>
        <w:u w:val="none" w:color="auto"/>
        <w:bdr w:val="none" w:sz="0" w:space="0" w:color="auto"/>
        <w:shd w:val="clear" w:color="auto" w:fill="auto"/>
        <w:vertAlign w:val="baseline"/>
        <w:rtl w:val="0"/>
        <w:cs w:val="0"/>
        <w:lang w:val="es-ES" w:eastAsia="en-US" w:bidi="ar-SA"/>
      </w:rPr>
      <w:t>con tecnología de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4D310AD"/>
    <w:multiLevelType w:val="hybridMultilevel"/>
    <w:tmpl w:val="BAE0BF7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7F815AF6"/>
    <w:multiLevelType w:val="hybridMultilevel"/>
    <w:tmpl w:val="A1BE65B8"/>
    <w:lvl w:ilvl="0">
      <w:start w:val="1"/>
      <w:numFmt w:val="decimal"/>
      <w:lvlText w:val="%1."/>
      <w:lvlJc w:val="left"/>
      <w:pPr>
        <w:ind w:left="720" w:hanging="259"/>
      </w:pPr>
    </w:lvl>
    <w:lvl w:ilvl="1">
      <w:start w:val="1"/>
      <w:numFmt w:val="lowerLetter"/>
      <w:lvlText w:val="%2."/>
      <w:lvlJc w:val="left"/>
      <w:pPr>
        <w:ind w:left="1080" w:hanging="259"/>
      </w:pPr>
    </w:lvl>
    <w:lvl w:ilvl="2">
      <w:start w:val="1"/>
      <w:numFmt w:val="upperLetter"/>
      <w:lvlText w:val="%3)"/>
      <w:lvlJc w:val="left"/>
      <w:pPr>
        <w:ind w:left="1440" w:hanging="259"/>
      </w:pPr>
    </w:lvl>
    <w:lvl w:ilvl="3">
      <w:start w:val="1"/>
      <w:numFmt w:val="upperRoman"/>
      <w:lvlText w:val="%4)"/>
      <w:lvlJc w:val="left"/>
      <w:pPr>
        <w:ind w:left="2880" w:hanging="2420"/>
      </w:pPr>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16cid:durableId="379862579">
    <w:abstractNumId w:val="0"/>
    <w:lvlOverride w:ilvl="0">
      <w:startOverride w:val="1"/>
    </w:lvlOverride>
  </w:num>
  <w:num w:numId="2" w16cid:durableId="80238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A7F"/>
    <w:rsid w:val="000933CB"/>
    <w:rsid w:val="00741406"/>
    <w:rsid w:val="00A41A7F"/>
    <w:rsid w:val="00AD381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523ADE9"/>
  <w15:docId w15:val="{4F3059A9-462E-43E9-A77F-607BEFAE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Header">
    <w:name w:val="header"/>
    <w:basedOn w:val="Normal"/>
    <w:link w:val="HeaderChar"/>
    <w:uiPriority w:val="99"/>
    <w:semiHidden/>
    <w:unhideWhenUsed/>
    <w:rsid w:val="000933CB"/>
    <w:pPr>
      <w:tabs>
        <w:tab w:val="center" w:pos="4680"/>
        <w:tab w:val="right" w:pos="9360"/>
      </w:tabs>
    </w:pPr>
  </w:style>
  <w:style w:type="character" w:customStyle="1" w:styleId="HeaderChar">
    <w:name w:val="Header Char"/>
    <w:basedOn w:val="DefaultParagraphFont"/>
    <w:link w:val="Header"/>
    <w:uiPriority w:val="99"/>
    <w:semiHidden/>
    <w:rsid w:val="000933CB"/>
  </w:style>
  <w:style w:type="paragraph" w:styleId="Footer">
    <w:name w:val="footer"/>
    <w:basedOn w:val="Normal"/>
    <w:link w:val="FooterChar"/>
    <w:uiPriority w:val="99"/>
    <w:semiHidden/>
    <w:unhideWhenUsed/>
    <w:rsid w:val="000933CB"/>
    <w:pPr>
      <w:tabs>
        <w:tab w:val="center" w:pos="4680"/>
        <w:tab w:val="right" w:pos="9360"/>
      </w:tabs>
    </w:pPr>
  </w:style>
  <w:style w:type="character" w:customStyle="1" w:styleId="FooterChar">
    <w:name w:val="Footer Char"/>
    <w:basedOn w:val="DefaultParagraphFont"/>
    <w:link w:val="Footer"/>
    <w:uiPriority w:val="99"/>
    <w:semiHidden/>
    <w:rsid w:val="0009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Matt Quinlan</cp:lastModifiedBy>
  <cp:revision>2</cp:revision>
  <dcterms:created xsi:type="dcterms:W3CDTF">2024-01-15T15:01:00Z</dcterms:created>
  <dcterms:modified xsi:type="dcterms:W3CDTF">2024-06-26T16:45:00Z</dcterms:modified>
</cp:coreProperties>
</file>