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Propietario de la campaña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 Nombre de campaña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Fecha de inicio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Presupuesto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objetivo totales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Usuarios involucrados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Días desde el inicio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27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29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 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5.418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5,800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 de enero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$ 8,703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25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4.205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3.687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 de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500 USD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1.029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 de febrero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55 000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1.470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Tipo de campaña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Promedio de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digital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Marketing de marca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de la experiencia del usuario (CEIP)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e gráfico: Barra agrupada. 'ROI' por 'Tipo de campaña'Descripción&#10;&#10; generada automáticamente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 Nombre de campaña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Suma de los ingresos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oeste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pequeños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$ 13,435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norte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febrero: sur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Correo electrónico de finales de enero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Revisión de productos x3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Carteles publicitarios grandes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Conferencia del sector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Mención del producto x5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$ 2,208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Objetivo: grupo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general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$ 77,453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e gráfico: Barra agrupada. 'Ingresos' por 'Nombre de campaña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e gráfico: Línea. 'Presupuesto' por 'Fecha de lanzamiento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e gráfico: Barra agrupada. &quot;Días desde el lanzamiento&quot;: 375 ha sido notablemente mayor &quot;Usuarios comprometidos&quot;.&#10;&#10;Descripción generada automáticamenteTipo de gráfico: Anillo. 'Tipo de campaña': cuentas de marketing digitales para la mayoría de los 'Ingresos'.&#10;&#10;Descripción generada automáticamenteTipo de gráfico: Barra agrupada. 'Total de usuarios dirigidos' por 'Tipo de campaña'Descripción&#10;&#10; generada automáticamente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e gráfico: Barra apilada. 'Nombre de la campaña': Dirigido - Grupo 1 y Billboards grandes tienen notablemente más alto 'Presupuesto'.&#10;&#10;Descripción generada automáticamenteTipo de gráfico: Histograma. Frecuencia de &quot;Ingresos&quot;&#10;&#10; Descripción generada automáticamente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Tipo de gráfico: Barra apilada. 'Nombre de la campaña': Dirigido - Grupo 1 y Billboards grandes tienen notablemente más alto 'Presupuesto'.&#10;&#10;Descripción generada automáticamenteTipo de gráfico: Histograma. Frecuencia de &quot;Ingresos&quot;&#10;&#10; Descripción generada automáticamente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