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Vitae: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Diseñadora de animación principal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Teléfono: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Sacar provecho de mis 10 años de experiencia al crear animaciones atractivas y envolventes para diversas plataformas y públicos, y liderar un equipo de animadores talentosos a la hora de entregar proyectos de alta calidad.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ABC Studios: Animadora principal (enero de 2018 - actualidad)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Supervisión de un equipo de 12 animadores y colaboración con directores, escritores y productores para crear animaciones para programas de televisión,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Administración del flujo de trabajo, presupuesto y escala de tiempo de cada proyecto.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Garantía de coherencia y calidad del estilo y la visión de la animación.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Implementación de comentarios y revisiones de clientes y partes interesadas.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Maya, Blender, Adobe Animate y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XYZ Media: Animadora principal (junio de 2015 - diciembre de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animaciones para diversas plataformas multimedia, como web, móviles y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proyectos como vídeos educativos, anuncios y juegos interactivos.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Aplicación de los principios de la animación, como sincronización, espaciado y movimiento.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Flash, After Effects y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MNO Entertainment: Animadora júnior (septiembre de 2012 - mayo de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diseñar y producir animaciones para dibujos animados,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Realización de tareas como bocetos, coloreado, montaje y representación.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Seguimiento del guion gráfico y el guion para crear escenas y personajes.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Toon Boom, Illustrator y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Animation, Los Ángeles, CA (septiembre de 2008 - junio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2D y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Guion gráfico y diseño de personajes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Liderazgo de equipos y comunicación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Resolución de problemas creativa e innovación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Atención al detalle y a la calidad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Arte e ilustración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Juegos y tecnología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Viajes y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Experta certificada de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Profesional certificada de Unity como artista 3D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