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Accord avec le fournisseur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Northwind Traders est le fournisseur exclusif de boissons non alcoolisées et de jus pour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conditions du contrat fournisseur négociées avec Contoso le 15 septembre 2022 sont les suivantes 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paiement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2/10 net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Frais de retard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1,5 % par mois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Remise pour paiement anticipé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2 % de réduction sous 10 jours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Date d'expiration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samedi 1° février 2025 (2 ans à compter de la date de signature)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de reconduction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Le contrat sera automatiquement reconduit pour une nouvelle période d’un an, à moins que l’une ou l’autre des parties ne donne un préavis écrit de résiliation au moins 30 jours avant la date d’expiration.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minimum de commande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100 caisses par mois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Montant maximal de commande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fr-FR" w:eastAsia="ja-JP" w:bidi="ar-SA"/>
              </w:rPr>
              <w:t>500 caisses par mois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Conditions tarifaires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Prix du marché à la date d’achat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Ajustements de prix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fr-FR" w:eastAsia="ja-JP" w:bidi="ar-SA"/>
              </w:rPr>
              <w:t>Des ajustements de prix sont autorisés en fonction des conditions du marché et des coûts de production.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