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11803" w14:textId="77777777" w:rsidR="000F01D8" w:rsidRPr="00AB02BE" w:rsidRDefault="002A1D23">
      <w:pPr>
        <w:pStyle w:val="Heading1"/>
        <w:rPr>
          <w:sz w:val="32"/>
          <w:szCs w:val="32"/>
          <w:rFonts w:ascii="Segoe UI Semibold" w:hAnsi="Segoe UI Semibold" w:cs="Segoe UI Semibold"/>
        </w:rPr>
      </w:pPr>
      <w:r>
        <w:rPr>
          <w:sz w:val="32"/>
          <w:rFonts w:ascii="Segoe UI Semibold" w:hAnsi="Segoe UI Semibold"/>
        </w:rPr>
        <w:t xml:space="preserve">Transformation numérique : résumé</w:t>
      </w:r>
    </w:p>
    <w:p w14:paraId="6803966B" w14:textId="68363D7F" w:rsidR="00AB02BE" w:rsidRPr="00AB02BE" w:rsidRDefault="002A1D23">
      <w:pPr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Organisation 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Fabrikam Inc.</w:t>
      </w:r>
      <w:r>
        <w:rPr>
          <w:sz w:val="24"/>
          <w:rFonts w:ascii="Segoe UI" w:hAnsi="Segoe UI"/>
        </w:rPr>
        <w:br/>
      </w:r>
      <w:r>
        <w:rPr>
          <w:sz w:val="24"/>
          <w:rFonts w:ascii="Segoe UI" w:hAnsi="Segoe UI"/>
        </w:rPr>
        <w:t xml:space="preserve">Date 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27 juin 2024</w:t>
      </w:r>
    </w:p>
    <w:p w14:paraId="4741BA23" w14:textId="77777777" w:rsidR="000F01D8" w:rsidRPr="00AB02BE" w:rsidRDefault="002A1D23">
      <w:pPr>
        <w:pStyle w:val="Heading2"/>
        <w:rPr>
          <w:color w:val="auto"/>
          <w:sz w:val="28"/>
          <w:szCs w:val="28"/>
          <w:rFonts w:ascii="Segoe UI Semibold" w:hAnsi="Segoe UI Semibold" w:cs="Segoe UI Semibold"/>
        </w:rPr>
      </w:pPr>
      <w:r>
        <w:rPr>
          <w:color w:val="auto"/>
          <w:sz w:val="28"/>
          <w:rFonts w:ascii="Segoe UI Semibold" w:hAnsi="Segoe UI Semibold"/>
        </w:rPr>
        <w:t xml:space="preserve">Vue d’ensemble</w:t>
      </w:r>
    </w:p>
    <w:p w14:paraId="60BE8969" w14:textId="641A8391" w:rsidR="000F01D8" w:rsidRPr="00AB02BE" w:rsidRDefault="002A1D23">
      <w:pPr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Fabrikam Inc. a mis en œuvre une initiative de transformation numérique complète visant à renforcer l’efficacité opérationnelle, à améliorer l’expérience client et à promouvoir l’innovation.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Le résumé ci-après présente les mises à jour clés et les jalons atteints à ce jour.</w:t>
      </w:r>
      <w:r>
        <w:rPr>
          <w:sz w:val="24"/>
          <w:rFonts w:ascii="Segoe UI" w:hAnsi="Segoe UI"/>
        </w:rPr>
        <w:br/>
      </w:r>
    </w:p>
    <w:p w14:paraId="08AA6148" w14:textId="77777777" w:rsidR="000F01D8" w:rsidRPr="00AB02BE" w:rsidRDefault="002A1D23">
      <w:pPr>
        <w:pStyle w:val="Heading2"/>
        <w:rPr>
          <w:color w:val="auto"/>
          <w:sz w:val="28"/>
          <w:szCs w:val="28"/>
          <w:rFonts w:ascii="Segoe UI Semibold" w:hAnsi="Segoe UI Semibold" w:cs="Segoe UI Semibold"/>
        </w:rPr>
      </w:pPr>
      <w:r>
        <w:rPr>
          <w:color w:val="auto"/>
          <w:sz w:val="28"/>
          <w:rFonts w:ascii="Segoe UI Semibold" w:hAnsi="Segoe UI Semibold"/>
        </w:rPr>
        <w:t xml:space="preserve">Mises à jour clés</w:t>
      </w:r>
    </w:p>
    <w:p w14:paraId="0B62BC5C" w14:textId="77777777" w:rsidR="000F01D8" w:rsidRPr="00AB02BE" w:rsidRDefault="002A1D23">
      <w:pPr>
        <w:pStyle w:val="Heading3"/>
        <w:rPr>
          <w:color w:val="auto"/>
          <w:sz w:val="24"/>
          <w:szCs w:val="24"/>
          <w:rFonts w:ascii="Segoe UI Semibold" w:hAnsi="Segoe UI Semibold" w:cs="Segoe UI Semibold"/>
        </w:rPr>
      </w:pPr>
      <w:r>
        <w:rPr>
          <w:color w:val="auto"/>
          <w:sz w:val="24"/>
          <w:rFonts w:ascii="Segoe UI Semibold" w:hAnsi="Segoe UI Semibold"/>
        </w:rPr>
        <w:t xml:space="preserve">Implémentation de l’infrastructure cloud</w:t>
      </w:r>
    </w:p>
    <w:p w14:paraId="65E0C78C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Migration de 80 % des applications locales vers le cloud.</w:t>
      </w:r>
    </w:p>
    <w:p w14:paraId="7B54338D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Amélioration de l’évolutivité et réduction des coûts informatiques de 25 %.</w:t>
      </w:r>
    </w:p>
    <w:p w14:paraId="684AA56D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Renforcement de la sécurité des données et de la conformité aux normes de l’industrie.</w:t>
      </w:r>
    </w:p>
    <w:p w14:paraId="12B93485" w14:textId="77777777" w:rsidR="000F01D8" w:rsidRPr="00AB02BE" w:rsidRDefault="002A1D23">
      <w:pPr>
        <w:pStyle w:val="Heading3"/>
        <w:rPr>
          <w:color w:val="auto"/>
          <w:sz w:val="24"/>
          <w:szCs w:val="24"/>
          <w:rFonts w:ascii="Segoe UI Semibold" w:hAnsi="Segoe UI Semibold" w:cs="Segoe UI Semibold"/>
        </w:rPr>
      </w:pPr>
      <w:r>
        <w:rPr>
          <w:color w:val="auto"/>
          <w:sz w:val="24"/>
          <w:rFonts w:ascii="Segoe UI Semibold" w:hAnsi="Segoe UI Semibold"/>
        </w:rPr>
        <w:t xml:space="preserve">Adoption de l’IA et du Machine Learning</w:t>
      </w:r>
    </w:p>
    <w:p w14:paraId="662097B3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Intégration de l’analytique basée sur l’intelligence artificielle pour rationaliser les processus décisionnaires.</w:t>
      </w:r>
    </w:p>
    <w:p w14:paraId="0B688F83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Déploiement de modèles Machine Learning pour prédire le comportement des clients et personnaliser les efforts marketing.</w:t>
      </w:r>
    </w:p>
    <w:p w14:paraId="45565421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Réduction des processus manuels, entraînant une hausse de 30 % de la productivité.</w:t>
      </w:r>
    </w:p>
    <w:p w14:paraId="1BE65107" w14:textId="77777777" w:rsidR="000F01D8" w:rsidRPr="00AB02BE" w:rsidRDefault="002A1D23">
      <w:pPr>
        <w:pStyle w:val="Heading3"/>
        <w:rPr>
          <w:color w:val="auto"/>
          <w:sz w:val="24"/>
          <w:szCs w:val="24"/>
          <w:rFonts w:ascii="Segoe UI Semibold" w:hAnsi="Segoe UI Semibold" w:cs="Segoe UI Semibold"/>
        </w:rPr>
      </w:pPr>
      <w:r>
        <w:rPr>
          <w:color w:val="auto"/>
          <w:sz w:val="24"/>
          <w:rFonts w:ascii="Segoe UI Semibold" w:hAnsi="Segoe UI Semibold"/>
        </w:rPr>
        <w:t xml:space="preserve">Expérience client numérique</w:t>
      </w:r>
    </w:p>
    <w:p w14:paraId="6DBF479E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Lancement d'un nouveau portail client avec des capacités de libre service.</w:t>
      </w:r>
    </w:p>
    <w:p w14:paraId="5E2B5C93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Introduction de chatbots pour un service clientèle 24h/24, 7j/7, avec réduction de 50% des délais de réponse.</w:t>
      </w:r>
    </w:p>
    <w:p w14:paraId="408B6E0F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Amélioration des scores de satisfaction client de 20 % par rapport à l’année précédente.</w:t>
      </w:r>
    </w:p>
    <w:p w14:paraId="400A1C8D" w14:textId="77777777" w:rsidR="000F01D8" w:rsidRPr="00AB02BE" w:rsidRDefault="002A1D23">
      <w:pPr>
        <w:pStyle w:val="Heading3"/>
        <w:rPr>
          <w:color w:val="auto"/>
          <w:sz w:val="24"/>
          <w:szCs w:val="24"/>
          <w:rFonts w:ascii="Segoe UI Semibold" w:hAnsi="Segoe UI Semibold" w:cs="Segoe UI Semibold"/>
        </w:rPr>
      </w:pPr>
      <w:r>
        <w:rPr>
          <w:color w:val="auto"/>
          <w:sz w:val="24"/>
          <w:rFonts w:ascii="Segoe UI Semibold" w:hAnsi="Segoe UI Semibold"/>
        </w:rPr>
        <w:t xml:space="preserve">Automatisation de processus</w:t>
      </w:r>
    </w:p>
    <w:p w14:paraId="5EF624AA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Implémentation de l’automatisation robotisée des processus (RPA) pour les tâches de routine.</w:t>
      </w:r>
    </w:p>
    <w:p w14:paraId="23E966A0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Réduction de 40 % du temps de traitement pour les opérations clés d’entreprise.</w:t>
      </w:r>
    </w:p>
    <w:p w14:paraId="4C12CBEF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Réallocation des ressources humaines vers des rôles plus stratégiques au sein de l'organisation.</w:t>
      </w:r>
    </w:p>
    <w:p w14:paraId="0826786E" w14:textId="77777777" w:rsidR="000F01D8" w:rsidRPr="00AB02BE" w:rsidRDefault="002A1D23">
      <w:pPr>
        <w:pStyle w:val="Heading3"/>
        <w:rPr>
          <w:color w:val="auto"/>
          <w:sz w:val="24"/>
          <w:szCs w:val="24"/>
          <w:rFonts w:ascii="Segoe UI Semibold" w:hAnsi="Segoe UI Semibold" w:cs="Segoe UI Semibold"/>
        </w:rPr>
      </w:pPr>
      <w:r>
        <w:rPr>
          <w:color w:val="auto"/>
          <w:sz w:val="24"/>
          <w:rFonts w:ascii="Segoe UI Semibold" w:hAnsi="Segoe UI Semibold"/>
        </w:rPr>
        <w:t xml:space="preserve">Formation et développement des employés</w:t>
      </w:r>
    </w:p>
    <w:p w14:paraId="46E6B6F4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Programmes de littératie numérique pour tous les employés.</w:t>
      </w:r>
    </w:p>
    <w:p w14:paraId="1C0581D0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Lancement d'une nouvelle plateforme d’e-learning avec des cours sur les technologies émergentes.</w:t>
      </w:r>
    </w:p>
    <w:p w14:paraId="5039B42E" w14:textId="62A3935F" w:rsidR="000F01D8" w:rsidRPr="00AB02BE" w:rsidRDefault="002A1D23" w:rsidP="00AB02BE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Augmentation de 35 % de l’engagement des employés et de l’adoption de nouveaux outils.</w:t>
      </w:r>
    </w:p>
    <w:p w14:paraId="5F6C51DC" w14:textId="30A62254" w:rsidR="00AB02BE" w:rsidRPr="00AB02BE" w:rsidRDefault="002A1D23" w:rsidP="00AB02BE">
      <w:pPr>
        <w:pStyle w:val="Heading2"/>
        <w:rPr>
          <w:color w:val="auto"/>
          <w:sz w:val="28"/>
          <w:szCs w:val="28"/>
          <w:rFonts w:ascii="Segoe UI Semibold" w:hAnsi="Segoe UI Semibold" w:cs="Segoe UI Semibold"/>
        </w:rPr>
      </w:pPr>
      <w:r>
        <w:rPr>
          <w:color w:val="auto"/>
          <w:sz w:val="28"/>
          <w:rFonts w:ascii="Segoe UI Semibold" w:hAnsi="Segoe UI Semibold"/>
        </w:rPr>
        <w:t xml:space="preserve">Jalons</w:t>
      </w:r>
    </w:p>
    <w:p w14:paraId="41B75847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T1 2024 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Achèvement de la migration vers l’infrastructure cloud.</w:t>
      </w:r>
    </w:p>
    <w:p w14:paraId="31C26034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T2 2024 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Lancement d’une plateforme d’analytique basée sur l’intelligence artificielle.</w:t>
      </w:r>
    </w:p>
    <w:p w14:paraId="08F17E84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T3 2024 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Introduction d'un nouveau portail client numérique.</w:t>
      </w:r>
    </w:p>
    <w:p w14:paraId="18247DC7" w14:textId="3AC67D87" w:rsidR="000F01D8" w:rsidRPr="00AB02BE" w:rsidRDefault="002A1D23" w:rsidP="00AB02BE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T4 2024 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Automatisation de 50 % des processus de routine.</w:t>
      </w:r>
    </w:p>
    <w:p w14:paraId="6D1C096C" w14:textId="67A27855" w:rsidR="00AB02BE" w:rsidRPr="00AB02BE" w:rsidRDefault="002A1D23" w:rsidP="00AB02BE">
      <w:pPr>
        <w:pStyle w:val="Heading2"/>
        <w:rPr>
          <w:color w:val="auto"/>
          <w:sz w:val="28"/>
          <w:szCs w:val="28"/>
          <w:rFonts w:ascii="Segoe UI Semibold" w:hAnsi="Segoe UI Semibold" w:cs="Segoe UI Semibold"/>
        </w:rPr>
      </w:pPr>
      <w:r>
        <w:rPr>
          <w:color w:val="auto"/>
          <w:sz w:val="28"/>
          <w:rFonts w:ascii="Segoe UI Semibold" w:hAnsi="Segoe UI Semibold"/>
        </w:rPr>
        <w:t xml:space="preserve">Plans futurs</w:t>
      </w:r>
    </w:p>
    <w:p w14:paraId="3B5F78E4" w14:textId="1967B63A" w:rsidR="000F01D8" w:rsidRPr="00AB02BE" w:rsidRDefault="002A1D23">
      <w:pPr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Poursuivre le développement des applications d’IA et de Machine Learning dans tous les départements.</w:t>
      </w:r>
      <w:r>
        <w:rPr>
          <w:sz w:val="24"/>
          <w:rFonts w:ascii="Segoe UI" w:hAnsi="Segoe UI"/>
        </w:rPr>
        <w:br/>
      </w:r>
      <w:r>
        <w:rPr>
          <w:sz w:val="24"/>
          <w:rFonts w:ascii="Segoe UI" w:hAnsi="Segoe UI"/>
        </w:rPr>
        <w:t xml:space="preserve">Continuer d’améliorer l’expérience client numérique avec des fonctionnalités et des services nouveaux.</w:t>
      </w:r>
      <w:r>
        <w:rPr>
          <w:sz w:val="24"/>
          <w:rFonts w:ascii="Segoe UI" w:hAnsi="Segoe UI"/>
        </w:rPr>
        <w:br/>
      </w:r>
      <w:r>
        <w:rPr>
          <w:sz w:val="24"/>
          <w:rFonts w:ascii="Segoe UI" w:hAnsi="Segoe UI"/>
        </w:rPr>
        <w:t xml:space="preserve">Se concentrer sur les mesures de cybersécurité pour assurer la protection contre les menaces en évolution constante.</w:t>
      </w:r>
      <w:r>
        <w:rPr>
          <w:sz w:val="24"/>
          <w:rFonts w:ascii="Segoe UI" w:hAnsi="Segoe UI"/>
        </w:rPr>
        <w:br/>
      </w:r>
      <w:r>
        <w:rPr>
          <w:sz w:val="24"/>
          <w:rFonts w:ascii="Segoe UI" w:hAnsi="Segoe UI"/>
        </w:rPr>
        <w:t xml:space="preserve">Développer une stratégie numérique pour les cinq prochaines années.</w:t>
      </w:r>
    </w:p>
    <w:p w14:paraId="58ADA1C3" w14:textId="77777777" w:rsidR="000F01D8" w:rsidRPr="00AB02BE" w:rsidRDefault="002A1D23">
      <w:pPr>
        <w:pStyle w:val="Heading2"/>
        <w:rPr>
          <w:color w:val="auto"/>
          <w:sz w:val="28"/>
          <w:szCs w:val="28"/>
          <w:rFonts w:ascii="Segoe UI Semibold" w:hAnsi="Segoe UI Semibold" w:cs="Segoe UI Semibold"/>
        </w:rPr>
      </w:pPr>
      <w:r>
        <w:rPr>
          <w:color w:val="auto"/>
          <w:sz w:val="28"/>
          <w:rFonts w:ascii="Segoe UI Semibold" w:hAnsi="Segoe UI Semibold"/>
        </w:rPr>
        <w:t xml:space="preserve">Conclusion</w:t>
      </w:r>
    </w:p>
    <w:p w14:paraId="18239500" w14:textId="77777777" w:rsidR="000F01D8" w:rsidRPr="00AB02BE" w:rsidRDefault="002A1D23">
      <w:pPr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Le parcours de transformation numérique de Fabrikam Inc. a permis d’importantes améliorations en termes d’efficacité, de satisfaction client et de performances générales de l’entreprise.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L’organisation reste déterminée à utiliser la technologie en vue de promouvoir la croissance future et l’innovation.</w:t>
      </w:r>
    </w:p>
    <w:sectPr w:rsidR="000F01D8" w:rsidRPr="00AB02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dirty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33866"/>
  <w14:defaultImageDpi w14:val="300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  <cp:category/>
</cp:coreProperties>
</file>