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Compte de résultat Fabrikam 2023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Compte de résultat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L’année dernière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Cette année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Revenue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Cloud computing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30 650 000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35 300 000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Intelligence artificielle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8 350 000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22 845 000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Services informatiques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90 325 000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82 369 000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Frais de licence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15 300 000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18 275 000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 total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144 625 000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158 789 000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Coût des marchandises vendues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Coût des ventes de produits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Coûts directs liés aux matières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15 872 000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18 500 000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Coûts directs du travail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21 570 000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25 150 000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Frais généraux matière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8 500 000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9 890 000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Coût total des ventes de produits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45 942 000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53 540 000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Marge brute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98 683 000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105 249 000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opérationnelles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Frais de vente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9 370 000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10 250 000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Recherche et développement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4 595 000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5 120 000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Frais généraux et administratifs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12 050 000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12 447 000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Dépréciation et amortissement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6 125 000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6 210 000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des dépenses opérationnelles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32 140 000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34 027 000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Résultat opérationnel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66 543 000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71 222 000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Autres revenus et dépenses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 d’intérêt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824 650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876 200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d’intérêts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-3 510 000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-3 675 000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Revenus divers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320 560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315 750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des autres revenus et dépenses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-2 364 790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-2 483 050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 avant impôts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64 178 210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68 738 950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fiscales sur le revenu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fiscales fédérales sur le revenu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13 477 424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14 435 180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fiscales sur le revenu de l’État du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6 289 465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6 736 417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fiscales totales sur le revenu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19 766 889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21 171 597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Résultat net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44 411 321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47 567 353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