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F43B" w14:textId="330452F9" w:rsidR="00006E34" w:rsidRDefault="00006E34" w:rsidP="00006E34">
      <w:pPr>
        <w:pStyle w:val="Title"/>
        <w:rPr>
          <w:rFonts w:eastAsia="Times New Roman"/>
        </w:rPr>
      </w:pPr>
      <w:r>
        <w:t xml:space="preserve">Graphic Design Institute</w:t>
      </w:r>
    </w:p>
    <w:p w14:paraId="768D6470" w14:textId="77777777" w:rsidR="00006E34" w:rsidRPr="00006E34" w:rsidRDefault="00006E34" w:rsidP="00006E34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Document de référence de l’équipe de conception</w:t>
      </w:r>
    </w:p>
    <w:p w14:paraId="29530ECE" w14:textId="07084E5F" w:rsidR="00006E34" w:rsidRPr="00006E34" w:rsidRDefault="00006E34" w:rsidP="00006E34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Objectif 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 document décrit les principales responsabilités de tous les membres de l’équipe de conception du Graphic Design Institute.</w:t>
      </w:r>
    </w:p>
    <w:p w14:paraId="1AACBE9C" w14:textId="77777777" w:rsidR="006F2AF2" w:rsidRPr="006F2AF2" w:rsidRDefault="006F2AF2" w:rsidP="006F2AF2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Responsabilités</w:t>
      </w:r>
      <w:r>
        <w:rPr>
          <w:color w:val="000000"/>
          <w:sz w:val="27"/>
          <w:rFonts w:ascii="Times New Roman" w:hAnsi="Times New Roman"/>
        </w:rPr>
        <w:t xml:space="preserve"> :</w:t>
      </w:r>
    </w:p>
    <w:p w14:paraId="70191905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Collaboration 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Travail en collaboration avec d’autres concepteurs, développeurs et parties prenantes pour créer des conceptions de haute qualité qui répondent aux exigences du projet.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Cela implique les actions suivantes :</w:t>
      </w:r>
    </w:p>
    <w:p w14:paraId="0DE1D76B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Participer à des séances de brainstorming pour générer des idées créatives.</w:t>
      </w:r>
    </w:p>
    <w:p w14:paraId="2C11EE6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Fournir un retour d’information constructif aux autres membres de l’équipe.</w:t>
      </w:r>
    </w:p>
    <w:p w14:paraId="46F49B2C" w14:textId="6DE16BAA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Communiquer efficacement avec les membres de l’équipe, les parties prenantes et les clients pour s’assurer que les exigences du projet sont respectées.</w:t>
      </w:r>
    </w:p>
    <w:p w14:paraId="53D1C4B8" w14:textId="5C4B00A8" w:rsidR="00D554E9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En outre, les concepteurs d’animation confirmés doivent travailler en collaboration avec d’autres concepteurs, développeurs et parties prenantes pour créer des conceptions de haute qualité qui répondent aux exigences du projet.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Cela implique les actions suivantes :</w:t>
      </w:r>
      <w:r>
        <w:rPr>
          <w:color w:val="111111"/>
          <w:sz w:val="27"/>
        </w:rPr>
        <w:t xml:space="preserve"> </w:t>
      </w:r>
    </w:p>
    <w:p w14:paraId="6139A38C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Organiser des séances de brainstorming pour générer des idées créatives.</w:t>
      </w:r>
      <w:r>
        <w:rPr>
          <w:color w:val="111111"/>
          <w:sz w:val="27"/>
        </w:rPr>
        <w:t xml:space="preserve"> </w:t>
      </w:r>
    </w:p>
    <w:p w14:paraId="70340DE9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Fournir un retour d’information constructif aux autres membres de l’équipe.</w:t>
      </w:r>
      <w:r>
        <w:rPr>
          <w:color w:val="111111"/>
          <w:sz w:val="27"/>
        </w:rPr>
        <w:t xml:space="preserve"> </w:t>
      </w:r>
    </w:p>
    <w:p w14:paraId="355164C9" w14:textId="7FB2B841" w:rsidR="00DC3485" w:rsidRPr="00C06AFB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Communiquer efficacement avec les membres de l’équipe, les parties prenantes et les clients pour s’assurer que les exigences du projet sont respectées.</w:t>
      </w:r>
      <w:r>
        <w:rPr>
          <w:color w:val="111111"/>
          <w:sz w:val="27"/>
        </w:rPr>
        <w:br/>
      </w:r>
    </w:p>
    <w:p w14:paraId="30F1BD14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Conception 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Création de conceptions visuellement attrayantes, conviviales, accessibles et réactives.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Cela implique les actions suivantes :</w:t>
      </w:r>
    </w:p>
    <w:p w14:paraId="44EF76CA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Utiliser des logiciels de conception tels que Adobe Creative Suite, Sketch ou Figma pour créer des dessins.</w:t>
      </w:r>
    </w:p>
    <w:p w14:paraId="31AD0B0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Créer des modèles, des maquettes et des prototypes pour illustrer les concepts de design.</w:t>
      </w:r>
    </w:p>
    <w:p w14:paraId="568C2D95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Veiller à ce que les designs soient optimisés pour différents appareils et plateformes.</w:t>
      </w:r>
    </w:p>
    <w:p w14:paraId="29368006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En outre, les concepteurs d’animation confirmés doivent créer des conceptions visuellement attrayantes à la fois conviviales, accessibles et réactives.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Cela implique les actions suivantes :</w:t>
      </w:r>
    </w:p>
    <w:p w14:paraId="28CB68A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Utiliser des logiciels de conception tels que Adobe Creative Suite, Sketch ou Figma pour créer des dessins.</w:t>
      </w:r>
      <w:r>
        <w:rPr>
          <w:color w:val="111111"/>
          <w:sz w:val="27"/>
        </w:rPr>
        <w:t xml:space="preserve"> </w:t>
      </w:r>
    </w:p>
    <w:p w14:paraId="4D971926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Créer des modèles, des maquettes et des prototypes pour illustrer les concepts de design.</w:t>
      </w:r>
      <w:r>
        <w:rPr>
          <w:color w:val="111111"/>
          <w:sz w:val="27"/>
        </w:rPr>
        <w:t xml:space="preserve"> </w:t>
      </w:r>
    </w:p>
    <w:p w14:paraId="1E8C915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Faire en sorte que les designs soient optimisés pour différents appareils et plateformes.</w:t>
      </w:r>
      <w:r>
        <w:rPr>
          <w:color w:val="111111"/>
          <w:sz w:val="27"/>
        </w:rPr>
        <w:t xml:space="preserve"> </w:t>
      </w:r>
    </w:p>
    <w:p w14:paraId="73C470D4" w14:textId="0162B1AF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Fournir des conseils aux designers débutants sur les meilleures pratiques en matière de conception.</w:t>
      </w:r>
      <w:r>
        <w:rPr>
          <w:color w:val="111111"/>
          <w:sz w:val="27"/>
        </w:rPr>
        <w:br/>
      </w:r>
    </w:p>
    <w:p w14:paraId="5ABD8F82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Communication 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Communiquer efficacement avec les membres de l’équipe, les parties prenantes et les clients pour s’assurer que les exigences du projet sont respectées.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Cela implique les actions suivantes :</w:t>
      </w:r>
    </w:p>
    <w:p w14:paraId="35375B06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Fournir régulièrement des informations actualisées sur l’avancement du projet.</w:t>
      </w:r>
    </w:p>
    <w:p w14:paraId="27ABC52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Réagir aux commentaires et apporter les modifications nécessaires aux conceptions.</w:t>
      </w:r>
    </w:p>
    <w:p w14:paraId="03B65590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Présenter les projets aux parties prenantes et aux clients.</w:t>
      </w:r>
    </w:p>
    <w:p w14:paraId="5C6B1C40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En outre, les concepteurs d’animation confirmés doivent communiquer efficacement avec les membres de l’équipe, les parties prenantes et les clients pour s’assurer que les exigences du projet sont bien respectées.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Cela implique les actions suivantes :</w:t>
      </w:r>
      <w:r>
        <w:rPr>
          <w:color w:val="111111"/>
          <w:sz w:val="27"/>
        </w:rPr>
        <w:t xml:space="preserve"> </w:t>
      </w:r>
    </w:p>
    <w:p w14:paraId="0550C86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Fournir régulièrement des informations actualisées sur l’avancement du projet.</w:t>
      </w:r>
      <w:r>
        <w:rPr>
          <w:color w:val="111111"/>
          <w:sz w:val="27"/>
        </w:rPr>
        <w:t xml:space="preserve"> </w:t>
      </w:r>
    </w:p>
    <w:p w14:paraId="47C00F92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Réagir aux commentaires et apporter les modifications nécessaires aux conceptions.</w:t>
      </w:r>
    </w:p>
    <w:p w14:paraId="7220FCB9" w14:textId="13BD2EEE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Présenter les projets aux parties prenantes et aux clients.</w:t>
      </w:r>
      <w:r>
        <w:rPr>
          <w:color w:val="111111"/>
          <w:sz w:val="27"/>
        </w:rPr>
        <w:br/>
      </w:r>
    </w:p>
    <w:p w14:paraId="04FD2F3C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bCs/>
          <w:rFonts w:ascii="Times New Roman" w:hAnsi="Times New Roman"/>
        </w:rPr>
        <w:t xml:space="preserve">Recherche</w:t>
      </w:r>
      <w:r>
        <w:rPr>
          <w:color w:val="000000"/>
          <w:sz w:val="27"/>
          <w:rFonts w:ascii="Times New Roman" w:hAnsi="Times New Roman"/>
        </w:rPr>
        <w:t xml:space="preserve"> 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Mise en place de recherches visant à identifier les besoins, les préférences et les comportements des utilisateurs afin d’éclairer les décisions en matière de conception.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Cela implique les actions suivantes :</w:t>
      </w:r>
    </w:p>
    <w:p w14:paraId="0009D3F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Interroger les utilisateurs et réaliser des sondages afin de recueillir leurs commentaires.</w:t>
      </w:r>
    </w:p>
    <w:p w14:paraId="1414481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Analyser les données des utilisateurs pour identifier les tendances et les modèles.</w:t>
      </w:r>
    </w:p>
    <w:p w14:paraId="691DC8FC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Se tenir au courant des dernières tendances et technologies en matière de design.</w:t>
      </w:r>
    </w:p>
    <w:p w14:paraId="28C6AF6C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En outre, les concepteurs d’animation confirmés doivent mener des recherches pour identifier les besoins, les préférences et les comportements des utilisateurs afin d’éclairer les décisions en matière de conception.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Cela implique les actions suivantes :</w:t>
      </w:r>
      <w:r>
        <w:rPr>
          <w:color w:val="111111"/>
          <w:sz w:val="27"/>
        </w:rPr>
        <w:t xml:space="preserve"> </w:t>
      </w:r>
    </w:p>
    <w:p w14:paraId="2DAFE268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Interroger les utilisateurs et réaliser des sondages afin de recueillir leurs commentaires.</w:t>
      </w:r>
      <w:r>
        <w:rPr>
          <w:color w:val="111111"/>
          <w:sz w:val="27"/>
        </w:rPr>
        <w:t xml:space="preserve"> </w:t>
      </w:r>
    </w:p>
    <w:p w14:paraId="41F6F30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Analyser les données des utilisateurs pour identifier les tendances et les modèles.</w:t>
      </w:r>
      <w:r>
        <w:rPr>
          <w:color w:val="111111"/>
          <w:sz w:val="27"/>
        </w:rPr>
        <w:t xml:space="preserve"> </w:t>
      </w:r>
    </w:p>
    <w:p w14:paraId="6737B70C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Se tenir au courant des dernières tendances et technologies en matière de design.</w:t>
      </w:r>
      <w:r>
        <w:rPr>
          <w:color w:val="111111"/>
          <w:sz w:val="27"/>
        </w:rPr>
        <w:t xml:space="preserve"> </w:t>
      </w:r>
    </w:p>
    <w:p w14:paraId="736C22BA" w14:textId="6B3022A4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Fournir des conseils aux designers débutants sur les meilleures pratiques en matière de recherche.</w:t>
      </w:r>
      <w:r>
        <w:rPr>
          <w:color w:val="111111"/>
          <w:sz w:val="27"/>
        </w:rPr>
        <w:br/>
      </w:r>
    </w:p>
    <w:p w14:paraId="36B44901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bCs/>
          <w:rFonts w:ascii="Times New Roman" w:hAnsi="Times New Roman"/>
        </w:rPr>
        <w:t xml:space="preserve">Test</w:t>
      </w:r>
      <w:r>
        <w:rPr>
          <w:color w:val="000000"/>
          <w:sz w:val="27"/>
          <w:rFonts w:ascii="Times New Roman" w:hAnsi="Times New Roman"/>
        </w:rPr>
        <w:t xml:space="preserve"> 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Organisation de tests de convivialité pour vérifier si les conceptions répondent aux besoins des utilisateurs et si elles sont accessibles à tous les utilisateurs.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Cela implique les actions suivantes :</w:t>
      </w:r>
    </w:p>
    <w:p w14:paraId="3D616A6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Créer des plans et de scénarios de test.</w:t>
      </w:r>
    </w:p>
    <w:p w14:paraId="5D3ADBDC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Organiser des sessions de test pour les utilisateurs.</w:t>
      </w:r>
    </w:p>
    <w:p w14:paraId="361171D8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Analyser les résultats des tests et apporter les modifications nécessaires aux conceptions.</w:t>
      </w:r>
    </w:p>
    <w:p w14:paraId="0F998CBC" w14:textId="77777777" w:rsidR="007B48CF" w:rsidRPr="007B48CF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En outre, les concepteurs d’animation confirmés doivent procéder à des tests de convivialité pour s’assurer que les conceptions répondent aux besoins des utilisateurs et sont accessibles à tous les utilisateurs.</w:t>
      </w:r>
      <w:r>
        <w:rPr>
          <w:color w:val="111111"/>
          <w:sz w:val="27"/>
          <w:rFonts w:ascii="Times New Roman" w:hAnsi="Times New Roman"/>
        </w:rPr>
        <w:t xml:space="preserve"> </w:t>
      </w:r>
      <w:r>
        <w:rPr>
          <w:color w:val="111111"/>
          <w:sz w:val="27"/>
          <w:rFonts w:ascii="Times New Roman" w:hAnsi="Times New Roman"/>
        </w:rPr>
        <w:t xml:space="preserve">Cela implique les actions suivantes :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38587F9B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Créer des plans et de scénarios de test.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3E1D9C81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Organiser des sessions de test pour les utilisateurs.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0CAA9902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Analyser les résultats des tests et apporter les modifications nécessaires aux conceptions.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4251F0F7" w14:textId="2BC19DA6" w:rsidR="00510984" w:rsidRPr="006F2AF2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Fournir des conseils aux designers débutants sur les meilleures pratiques en matière de test.</w:t>
      </w:r>
      <w:r>
        <w:rPr>
          <w:color w:val="111111"/>
          <w:sz w:val="27"/>
          <w:rFonts w:ascii="Times New Roman" w:hAnsi="Times New Roman"/>
        </w:rPr>
        <w:br/>
      </w:r>
    </w:p>
    <w:p w14:paraId="56494D06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Documentation</w:t>
      </w:r>
      <w:r>
        <w:rPr>
          <w:color w:val="000000"/>
          <w:sz w:val="27"/>
          <w:rFonts w:ascii="Times New Roman" w:hAnsi="Times New Roman"/>
        </w:rPr>
        <w:t xml:space="preserve"> 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Création et actualisation de la documentation de conception, notamment les spécifications de conception, les guides de style et les modèles de conception.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Cela implique les actions suivantes :</w:t>
      </w:r>
    </w:p>
    <w:p w14:paraId="551CCC0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Créer des spécifications de conception qui décrivent les exigences et les lignes directrices en matière de conception.</w:t>
      </w:r>
    </w:p>
    <w:p w14:paraId="4CCCE5A4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Créer des guides de style qui définissent les normes de conception visuelle et d’interaction.</w:t>
      </w:r>
    </w:p>
    <w:p w14:paraId="6B929307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Créer des modèles de conception qui peuvent être réutilisés dans différents projets.</w:t>
      </w:r>
    </w:p>
    <w:p w14:paraId="4D613B4E" w14:textId="77777777" w:rsidR="007B48CF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En outre, les concepteurs d’animation seniors doivent créer et tenir à jour la documentation de conception, y compris les guides de style, les systèmes de conception et les spécifications de conception.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Cela implique les actions suivantes :</w:t>
      </w:r>
      <w:r>
        <w:rPr>
          <w:color w:val="111111"/>
          <w:sz w:val="27"/>
        </w:rPr>
        <w:t xml:space="preserve"> </w:t>
      </w:r>
    </w:p>
    <w:p w14:paraId="4C26E2B7" w14:textId="77777777" w:rsidR="007B48CF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Veiller à ce que la documentation relative à la conception soit à jour et exacte.</w:t>
      </w:r>
      <w:r>
        <w:rPr>
          <w:color w:val="111111"/>
          <w:sz w:val="27"/>
        </w:rPr>
        <w:t xml:space="preserve"> </w:t>
      </w:r>
    </w:p>
    <w:p w14:paraId="328F49A3" w14:textId="0F85E6B7" w:rsidR="007B48CF" w:rsidRPr="00A572BB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Fournir des conseils aux concepteurs juniors sur les meilleures pratiques en matière de documentation.</w:t>
      </w:r>
    </w:p>
    <w:p w14:paraId="49C5565F" w14:textId="77777777" w:rsidR="007B48CF" w:rsidRPr="006F2AF2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bCs/>
          <w:rFonts w:ascii="Times New Roman" w:hAnsi="Times New Roman"/>
        </w:rPr>
        <w:t xml:space="preserve">Développement professionnel 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Actualisation au vu des dernières tendances, outils et technologies en matière de conception afin d’améliorer la qualité et l’efficacité de la conception.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Cela implique les actions suivantes :</w:t>
      </w:r>
    </w:p>
    <w:p w14:paraId="59EE0EA7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Participer à des conférences et à des ateliers sur la conception.</w:t>
      </w:r>
    </w:p>
    <w:p w14:paraId="1CB50CB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Rejoindre des communautés de conception en ligne.</w:t>
      </w:r>
    </w:p>
    <w:p w14:paraId="68B4849E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Suivre des cours pour acquérir de nouvelles compétences en matière de conception.</w:t>
      </w:r>
    </w:p>
    <w:p w14:paraId="1669C35D" w14:textId="21669384" w:rsidR="00B85054" w:rsidRPr="00A572BB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b w:val="0"/>
          <w:color w:val="111111"/>
          <w:sz w:val="27"/>
        </w:rPr>
        <w:t xml:space="preserve">Outre les responsabilités précédentes, les concepteurs d’animation confirmés sont également chargés des tâches suivantes :</w:t>
      </w:r>
    </w:p>
    <w:p w14:paraId="71A0A9A5" w14:textId="77777777" w:rsidR="00F2109C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b/>
        </w:rPr>
        <w:t xml:space="preserve">Leadership :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Orientation de l’équipe de conception et conseils aux concepteurs débutants.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Cela implique les actions suivantes :</w:t>
      </w:r>
      <w:r>
        <w:rPr>
          <w:color w:val="111111"/>
          <w:sz w:val="27"/>
        </w:rPr>
        <w:t xml:space="preserve"> </w:t>
      </w:r>
    </w:p>
    <w:p w14:paraId="7E74AAE8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Assurer le mentorat et l’encadrement des concepteurs débutants.</w:t>
      </w:r>
      <w:r>
        <w:rPr>
          <w:color w:val="111111"/>
          <w:sz w:val="27"/>
        </w:rPr>
        <w:t xml:space="preserve"> </w:t>
      </w:r>
    </w:p>
    <w:p w14:paraId="28A9431D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Diriger les revues de conception et fournir un retour d’information constructif aux membres de l’équipe.</w:t>
      </w:r>
      <w:r>
        <w:rPr>
          <w:color w:val="111111"/>
          <w:sz w:val="27"/>
        </w:rPr>
        <w:t xml:space="preserve"> </w:t>
      </w:r>
    </w:p>
    <w:p w14:paraId="72788114" w14:textId="5AD2FFB2" w:rsidR="00B85054" w:rsidRPr="00A572BB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Veiller à ce que les conceptions répondent aux exigences du projet et soient livrées dans les délais.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16</cp:revision>
  <dcterms:created xsi:type="dcterms:W3CDTF">2024-01-30T04:10:00Z</dcterms:created>
  <dcterms:modified xsi:type="dcterms:W3CDTF">2024-01-31T01:48:00Z</dcterms:modified>
</cp:coreProperties>
</file>