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40"/>
        <w:gridCol w:w="1900"/>
      </w:tblGrid>
      <w:tr w:rsidR="000927A3" w14:paraId="008640EC" w14:textId="77777777" w:rsidTr="004D78D6">
        <w:trPr>
          <w:trHeight w:val="312"/>
        </w:trPr>
        <w:tc>
          <w:tcPr>
            <w:tcW w:w="4855" w:type="dxa"/>
            <w:noWrap/>
            <w:hideMark/>
          </w:tcPr>
          <w:p w14:paraId="684DE466" w14:textId="025F2B25" w:rsidR="0099763B" w:rsidRPr="0099763B" w:rsidRDefault="004D78D6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Laporan Laba Rugi Fabrikam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0927A3" w14:paraId="56AE6971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0927A3" w14:paraId="2B143AEF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C10093C" w14:textId="77777777" w:rsidR="0099763B" w:rsidRPr="0099763B" w:rsidRDefault="004D78D6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Laporan Laba Rugi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4D78D6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Tahun Lalu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4D78D6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Tahun ini ($)</w:t>
            </w:r>
          </w:p>
        </w:tc>
      </w:tr>
      <w:tr w:rsidR="000927A3" w14:paraId="3567DCF3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4225BD6A" w14:textId="77777777" w:rsidR="0099763B" w:rsidRPr="0099763B" w:rsidRDefault="004D78D6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0927A3" w14:paraId="69DDDE9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6C94252D" w14:textId="0C7C08AA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Komputasi Cloud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30.650.000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35.300.000</w:t>
            </w:r>
          </w:p>
        </w:tc>
      </w:tr>
      <w:tr w:rsidR="000927A3" w14:paraId="06D8F088" w14:textId="77777777" w:rsidTr="004D78D6">
        <w:trPr>
          <w:trHeight w:val="288"/>
        </w:trPr>
        <w:tc>
          <w:tcPr>
            <w:tcW w:w="4855" w:type="dxa"/>
            <w:noWrap/>
          </w:tcPr>
          <w:p w14:paraId="79975DC6" w14:textId="0364BBB5" w:rsidR="003341EA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Kecerdasan Buatan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8.350.000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22.845.000</w:t>
            </w:r>
          </w:p>
        </w:tc>
      </w:tr>
      <w:tr w:rsidR="000927A3" w14:paraId="0B00C31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FB0D550" w14:textId="062185A5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Layanan IT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90.325.000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82.369.000</w:t>
            </w:r>
          </w:p>
        </w:tc>
      </w:tr>
      <w:tr w:rsidR="000927A3" w14:paraId="5FF5415D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74948CF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Biaya Lisensi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18.275.000</w:t>
            </w:r>
          </w:p>
        </w:tc>
      </w:tr>
      <w:tr w:rsidR="000927A3" w14:paraId="408995E8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ED97BC1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Pendapatan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158.789.000</w:t>
            </w:r>
          </w:p>
        </w:tc>
      </w:tr>
      <w:tr w:rsidR="000927A3" w14:paraId="5E53D511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0927A3" w:rsidRPr="004D78D6" w14:paraId="55F952F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121D46D" w14:textId="77777777" w:rsidR="002F2072" w:rsidRPr="004D78D6" w:rsidRDefault="004D78D6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Barang yang Dijual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4D78D6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4D78D6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0927A3" w14:paraId="1015A5F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8F0FC03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 xml:space="preserve"> Biaya Penjualan Produk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0927A3" w14:paraId="06663EB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98CFBC1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Biaya Material Langsung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18.500.000</w:t>
            </w:r>
          </w:p>
        </w:tc>
      </w:tr>
      <w:tr w:rsidR="000927A3" w14:paraId="2F287E0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1B80FD66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Biaya </w:t>
            </w:r>
            <w:r>
              <w:rPr>
                <w:rFonts w:eastAsia="Calibri" w:cs="Times New Roman"/>
                <w:lang w:val="id-ID"/>
              </w:rPr>
              <w:t>Tenaga Kerja Langsung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25.150.000</w:t>
            </w:r>
          </w:p>
        </w:tc>
      </w:tr>
      <w:tr w:rsidR="000927A3" w14:paraId="32A9AEC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F772656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Biaya Overhead Manufaktur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8.500.000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9.890.000</w:t>
            </w:r>
          </w:p>
        </w:tc>
      </w:tr>
      <w:tr w:rsidR="000927A3" w14:paraId="53682003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2A26993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 xml:space="preserve"> Total Biaya Penjualan Produk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53.540.000</w:t>
            </w:r>
          </w:p>
        </w:tc>
      </w:tr>
      <w:tr w:rsidR="000927A3" w14:paraId="028F5EED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0927A3" w14:paraId="5B785947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1395B2D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Laba Kotor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105.249.000</w:t>
            </w:r>
          </w:p>
        </w:tc>
      </w:tr>
      <w:tr w:rsidR="000927A3" w14:paraId="7CB1D633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0927A3" w14:paraId="4C84F22D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4D735BC3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Operasional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0927A3" w14:paraId="51D6AA35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34B8975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Biaya Penjualan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9.370.000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10.250.000</w:t>
            </w:r>
          </w:p>
        </w:tc>
      </w:tr>
      <w:tr w:rsidR="000927A3" w14:paraId="453F30E2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34C82AE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Penelitian dan Pengembangan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4.595.000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5.120.000</w:t>
            </w:r>
          </w:p>
        </w:tc>
      </w:tr>
      <w:tr w:rsidR="000927A3" w14:paraId="548B944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4433714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</w:t>
            </w:r>
            <w:r>
              <w:rPr>
                <w:rFonts w:eastAsia="Calibri" w:cs="Times New Roman"/>
                <w:lang w:val="id-ID"/>
              </w:rPr>
              <w:t>Biaya Umum dan Administrasi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12.447.000</w:t>
            </w:r>
          </w:p>
        </w:tc>
      </w:tr>
      <w:tr w:rsidR="000927A3" w14:paraId="58A445A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09C3D1FE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Penyusutan dan Amortisasi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6.125.000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6.210.000</w:t>
            </w:r>
          </w:p>
        </w:tc>
      </w:tr>
      <w:tr w:rsidR="000927A3" w14:paraId="190E1646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1108E27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Operasional Total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34.027.000</w:t>
            </w:r>
          </w:p>
        </w:tc>
      </w:tr>
      <w:tr w:rsidR="000927A3" w14:paraId="62A96B08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0927A3" w14:paraId="7E7F8E70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187C0F44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Operasional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71.222.000</w:t>
            </w:r>
          </w:p>
        </w:tc>
      </w:tr>
      <w:tr w:rsidR="000927A3" w14:paraId="79A9EC62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0927A3" w14:paraId="25F5A04B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06DE65D0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dan Pengeluaran Lainnya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0927A3" w14:paraId="7BEE9DCF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B1336A2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Pendapatan Bunga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876.200</w:t>
            </w:r>
          </w:p>
        </w:tc>
      </w:tr>
      <w:tr w:rsidR="000927A3" w14:paraId="040478F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0C291599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Beban Bunga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-3.675.000</w:t>
            </w:r>
          </w:p>
        </w:tc>
      </w:tr>
      <w:tr w:rsidR="000927A3" w14:paraId="5835BDA0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AA1956A" w14:textId="77777777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Pendapatan lain-lain.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315.750</w:t>
            </w:r>
          </w:p>
        </w:tc>
      </w:tr>
      <w:tr w:rsidR="000927A3" w14:paraId="447CF4B4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0B894B8" w14:textId="77777777" w:rsidR="002F2072" w:rsidRPr="004D78D6" w:rsidRDefault="004D78D6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Pendapatan dan Pengeluaran Lainnya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-2.483.050</w:t>
            </w:r>
          </w:p>
        </w:tc>
      </w:tr>
      <w:tr w:rsidR="000927A3" w14:paraId="748BC770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0927A3" w14:paraId="2E8B2275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316F117E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Sebelum Pajak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68.738.950</w:t>
            </w:r>
          </w:p>
        </w:tc>
      </w:tr>
      <w:tr w:rsidR="000927A3" w14:paraId="3E4F4DB9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0927A3" w14:paraId="29CD8E4F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03659A36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Pajak Penghasilan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0927A3" w14:paraId="6150B798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4DD938FA" w14:textId="76282AE4" w:rsidR="002F2072" w:rsidRPr="0099763B" w:rsidRDefault="004D78D6" w:rsidP="002F2072">
            <w:r>
              <w:rPr>
                <w:rFonts w:eastAsia="Calibri" w:cs="Times New Roman"/>
                <w:lang w:val="id-ID"/>
              </w:rPr>
              <w:t xml:space="preserve"> Beban Pajak Penghasilan Federal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14.435.180</w:t>
            </w:r>
          </w:p>
        </w:tc>
      </w:tr>
      <w:tr w:rsidR="000927A3" w14:paraId="16752985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0A02592" w14:textId="77777777" w:rsidR="002F2072" w:rsidRPr="004D78D6" w:rsidRDefault="004D78D6" w:rsidP="002F2072">
            <w:pPr>
              <w:rPr>
                <w:lang w:val="it-IT"/>
              </w:rPr>
            </w:pPr>
            <w:r>
              <w:rPr>
                <w:rFonts w:eastAsia="Calibri" w:cs="Times New Roman"/>
                <w:lang w:val="id-ID"/>
              </w:rPr>
              <w:t xml:space="preserve"> Biaya Pajak Penghasilan Negara Bagian Minnesota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6.289.465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6.736.417</w:t>
            </w:r>
          </w:p>
        </w:tc>
      </w:tr>
      <w:tr w:rsidR="000927A3" w14:paraId="736827C6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27C681B3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Beban Pajak Penghasilan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21.171.597</w:t>
            </w:r>
          </w:p>
        </w:tc>
      </w:tr>
      <w:tr w:rsidR="000927A3" w14:paraId="47713C0C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0927A3" w14:paraId="4D1FB995" w14:textId="77777777" w:rsidTr="004D78D6">
        <w:trPr>
          <w:trHeight w:val="288"/>
        </w:trPr>
        <w:tc>
          <w:tcPr>
            <w:tcW w:w="4855" w:type="dxa"/>
            <w:noWrap/>
            <w:hideMark/>
          </w:tcPr>
          <w:p w14:paraId="5E198215" w14:textId="77777777" w:rsidR="002F2072" w:rsidRPr="0099763B" w:rsidRDefault="004D78D6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Laba bersih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4D78D6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47.567.353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927A3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4D78D6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322D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2025-05-16T08:59:00Z</dcterms:modified>
</cp:coreProperties>
</file>