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Proprietario della campagna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 Campaign 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Data di avvio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Tipo di campagna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Ricavi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Utenti di destinazione totali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Utenti con engagement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Giorni dall'avvio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E-mail di fine gennaio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27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6.980$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Cartelloni pubblicitari piccoli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del marchio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4.732$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Cartelloni pubblicitari grandi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del marchio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4.500$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5.632$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 recensioni del prodotto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16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Esperienza dei clienti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2.750$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5.676$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Gruppo di destinazione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 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5.800$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136$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Cartelloni pubblicitari piccoli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del marchio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8.703$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Conferenza del settore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23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Esperienza dei clienti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4.540$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Gruppo di destinazione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788$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Messaggio di posta elettronica di febbraio -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12.423$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E-mail di febbraio - Sud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9.293 $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3.687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Messaggio di posta elettronica febbraio - Ovest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22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16.342 $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1.029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 menzioni del prodotto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 febbraio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Esperienza dei clienti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635 $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2.208 $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1.470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Tipo di campagna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ROI medio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digitale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Marketing del marchio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Esperienza dei clienti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i grafico: barra raggruppata. 'ROI' per 'Tipo di campagna'&#10;&#10;Descrizione generata automa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 Campaign 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Somma dei ricavi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Messaggio di posta elettronica febbraio - Ovest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16.342 $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Cartelloni pubblicitari piccoli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13.435 $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Messaggio di posta elettronica di febbraio -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12.423$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E-mail di febbraio - Sud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9.293 $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E-mail di fine gennaio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6.980$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 recensioni del prodotto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5.676$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Cartelloni pubblicitari grandi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5.632$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Conferenza del settore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4.540$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 menzioni del prodotto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2.208 $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Gruppo di destinazione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788$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Gruppo di destinazione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136$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77.453$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i grafico: barra raggruppata. &quot;Ricavi&quot; per &quot;Nome della campagna&quot;&#10;&#10;Descrizione generat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i grafico: a linee. &quot;Budget&quot; per &quot;Data di avvio&quot;&#10;&#10;Descrizione generat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ipo di grafico: barra raggruppata. &quot;Giorni dall'avvio&quot;: 375 ha un numero sensibilmente più alto di &quot;Utenti con engagement&quot;.&#10;&#10;Descrizione generat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Tipo di grafico: ad anello. &quot;Tipo di campagna&quot;: il marketing digitale rappresenta la maggior parte dei &quot;Ricavi&quot;.&#10;&#10;Descrizione generat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i grafico: barra raggruppata. &quot;Utenti di destinazione totali&quot; per &quot;Tipo di campagna&quot;&#10;&#10;Descrizione generat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ipo di grafico: a barre in pila. &quot;Nome della campagna&quot;: Gruppo di destinazione 1 e Cartelloni pubblicitari grandi hanno un &quot;Budget&quot; sensibilmente più elevato.&#10;&#10;Descrizione generat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i grafico: istogramma. Frequenza dei &quot;Ricavi&quot;&#10;&#10;Descrizione generata automa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i grafico: istogramma. Frequenza dei &quot;Ricavi&quot;&#10;&#10;Descrizione generata automa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