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6F70" w14:textId="77777777" w:rsidR="00160967" w:rsidRPr="00D374CA" w:rsidRDefault="00D374CA" w:rsidP="00160967">
      <w:pPr>
        <w:pStyle w:val="Title"/>
        <w:rPr>
          <w:lang w:val="it-IT"/>
        </w:rPr>
      </w:pPr>
      <w:r>
        <w:rPr>
          <w:rFonts w:ascii="Aptos Display" w:eastAsia="Aptos Display" w:hAnsi="Aptos Display" w:cs="Times New Roman"/>
          <w:spacing w:val="0"/>
          <w:lang w:val="it-IT"/>
        </w:rPr>
        <w:t>Relazione di sintesi finanziaria annuale</w:t>
      </w:r>
    </w:p>
    <w:p w14:paraId="087A7E8A" w14:textId="77777777" w:rsidR="00160967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>Buon [giorno/pomeriggio/sera] a tutti,</w:t>
      </w:r>
    </w:p>
    <w:p w14:paraId="2B1A3222" w14:textId="30C37D3C" w:rsidR="00160967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 xml:space="preserve">Grazie per </w:t>
      </w:r>
      <w:r>
        <w:rPr>
          <w:rFonts w:eastAsia="Calibri" w:cs="Times New Roman"/>
          <w:lang w:val="it-IT"/>
        </w:rPr>
        <w:t>essere con noi oggi mentre esaminiamo i risultati del conto economico di Fabrikam per l'anno fiscale appena trascorso. Siamo lieti di annunciare un anno di crescita e progresso per la nostra azienda.</w:t>
      </w:r>
    </w:p>
    <w:p w14:paraId="307AC418" w14:textId="77777777" w:rsidR="00160967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>Partendo dai ricavi, abbiamo registrato aumenti significativi in tre aree chiave. Il nostro segmento di cloud computing è cresciuto da 30,65 milioni di dollari l'anno scorso a 35,3 milioni di dollari quest'anno. L'intelligenza artificiale ha registrato una crescita notevole, passando da 8,35 milioni di dollari a 22,845 milioni di dollari. Anche i costi di licenza sono aumentati, passando da 15,3 milioni di dollari a 18,275 milioni di dollari. Tuttavia, i ricavi dei nostri servizi IT hanno subito una leggera</w:t>
      </w:r>
      <w:r>
        <w:rPr>
          <w:rFonts w:eastAsia="Calibri" w:cs="Times New Roman"/>
          <w:lang w:val="it-IT"/>
        </w:rPr>
        <w:t xml:space="preserve"> flessione, scendendo da 90,325 milioni di dollari l'anno scorso a 82,369 milioni di dollari quest'anno. Nonostante ciò, i nostri ricavi totali sono aumentati, passando da 144,625 milioni di dollari a 158,789 milioni di dollari.</w:t>
      </w:r>
    </w:p>
    <w:p w14:paraId="7DF57184" w14:textId="77777777" w:rsidR="00160967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>Il costo del venduto ha registrato un aumento, arrivando a 53,54 milioni di dollari quest'anno rispetto ai 45,942 milioni di dollari dell'anno scorso. Questo aumento può essere attribuito a maggiori costi diretti per materiali e manodopera, nonché ai costi generali di produzione. Di conseguenza, il nostro profitto lordo è aumentato da 98,683 milioni di dollari a 105,249 milioni di dollari.</w:t>
      </w:r>
    </w:p>
    <w:p w14:paraId="7B3F83CF" w14:textId="77777777" w:rsidR="00160967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>Anche le spese operative hanno registrato un aumento, con le spese di vendita che sono salite a 10,25 milioni di dollari, i costi di ricerca e sviluppo a 5,12 milioni di dollari, le spese generali e amministrative a 12,447 milioni di dollari, e l'ammortamento e svalutazione a 6,21 milioni di dollari. Di conseguenza, le nostre spese operative totali sono aumentate da 32,14 milioni di dollari a 34,027 milioni di dollari.</w:t>
      </w:r>
    </w:p>
    <w:p w14:paraId="79C9ECE7" w14:textId="77777777" w:rsidR="00160967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>Nonostante questi aumenti, il nostro reddito operativo, o EBIT, è salito da 66,543 milioni di dollari a 71,222 milioni di dollari. Ciò dimostra la nostra capacità di gestire i costi in modo efficace mentre stimoliamo la crescita dei ricavi.</w:t>
      </w:r>
    </w:p>
    <w:p w14:paraId="41EAA01A" w14:textId="77777777" w:rsidR="00160967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>Altri ricavi e spese hanno mostrato un lieve aumento nei proventi da interessi, arrivando a 876.200 dollari, sebbene anche le spese per interessi siano aumentate a 3,675 milioni di dollari. I redditi vari sono rimasti stabili a circa 315.750 dollari. Di conseguenza, i redditi e spese totali riflettono un aumento marginale nelle spese nette, totalizzando 2,483 milioni di dollari quest'anno.</w:t>
      </w:r>
    </w:p>
    <w:p w14:paraId="5CF34B43" w14:textId="77777777" w:rsidR="00160967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>Il nostro risultato prima delle imposte, o EBT, è salito da 64,178 milioni di dollari a 68,739 milioni di dollari. La tassa federale sul reddito è aumentata a 14,435 milioni di dollari, mentre l'imposta sul reddito dello Stato del Minnesota è cresciuta a 6,736 milioni di dollari. Questo porta il totale delle imposte sul reddito a 21,171 milioni di dollari.</w:t>
      </w:r>
    </w:p>
    <w:p w14:paraId="3AB601BD" w14:textId="77777777" w:rsidR="00160967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>In definitiva, il nostro reddito netto per l’anno è aumentato da 44,411 milioni di dollari a 47,567 milioni di dollari.</w:t>
      </w:r>
    </w:p>
    <w:p w14:paraId="69FEAFB5" w14:textId="77777777" w:rsidR="00160967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>Questi risultati riflettono il nostro continuo impegno per l'innovazione e la crescita, e restiamo ottimisti riguardo alle prospettive future. Grazie per il continuo supporto e per la dedizione a Fabrikam.</w:t>
      </w:r>
    </w:p>
    <w:p w14:paraId="523B8383" w14:textId="77777777" w:rsidR="00160967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>[Facoltativo: domande e risposte]</w:t>
      </w:r>
    </w:p>
    <w:p w14:paraId="539512A4" w14:textId="212B8614" w:rsidR="00F73AC3" w:rsidRPr="00D374CA" w:rsidRDefault="00D374CA" w:rsidP="00160967">
      <w:pPr>
        <w:rPr>
          <w:lang w:val="it-IT"/>
        </w:rPr>
      </w:pPr>
      <w:r>
        <w:rPr>
          <w:rFonts w:eastAsia="Calibri" w:cs="Times New Roman"/>
          <w:lang w:val="it-IT"/>
        </w:rPr>
        <w:t>Grazie.</w:t>
      </w:r>
    </w:p>
    <w:sectPr w:rsidR="00F73AC3" w:rsidRPr="00D3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0A3F78"/>
    <w:rsid w:val="00160967"/>
    <w:rsid w:val="003056BB"/>
    <w:rsid w:val="00824AD4"/>
    <w:rsid w:val="00984E07"/>
    <w:rsid w:val="00C80B9A"/>
    <w:rsid w:val="00CD0A06"/>
    <w:rsid w:val="00D374CA"/>
    <w:rsid w:val="00F10AD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3</cp:revision>
  <dcterms:created xsi:type="dcterms:W3CDTF">2025-03-27T02:08:00Z</dcterms:created>
  <dcterms:modified xsi:type="dcterms:W3CDTF">2025-05-19T06:52:00Z</dcterms:modified>
</cp:coreProperties>
</file>