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Contratto di fornitura di Wide World Importers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Northwind Traders è il fornitore preferito di birra e sidro per Wide World Importers.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condizioni del Contratto fornitore come negoziato con Wide World Importers il 1° febbraio 2025 includono: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pagamento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45 gg. (10 gg. sconto 2%)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Penale per il ritardo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2% al mese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Expiration date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 febbraio 2027 (2 anni dalla data di firma)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rinnovo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Il contratto non verrà rinnovato automaticamente e richiede una nuova negoziazione e la firma di entrambe le parti prima della data di scadenza.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minimo dell'ordine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50 casi al mese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massimo dell'ordine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No massimo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per i prezzi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Il prezzo per caso è fisso a $ 25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Rettifiche dei prezzi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Le rettifiche dei prezzi non sono consentite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