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収益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売上総利益率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運用費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支払利息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税引前利益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総資産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負債合計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株主資本($K)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