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Contoso 供給者合意</w:t>
      </w:r>
    </w:p>
    <w:p w:rsidR="001F443C" w:rsidP="001F443C" w14:paraId="0F4EB312" w14:textId="77777777"/>
    <w:p w:rsidR="001F443C" w:rsidRPr="00C868AD" w:rsidP="001F443C" w14:paraId="593874F5" w14:textId="30678337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は、Contoso のソフト ドリンクとジュースの専属サプライヤーです。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2024 年 9 月 15 日に Contoso と交渉した供給者合意条件は次のとおりです。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30 日以内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早期支払割引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 2% 割引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1F443C" w:rsidRPr="00C868AD" w:rsidP="00FE1640" w14:paraId="1F60BA62" w14:textId="15D777C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2028 年 9 月 15 日 (署名日から 4 年)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いずれかの当事者が有効期限の少なくとも 30 日前に終了の書面による通知を行わない限り、契約はもう 1 年自動的に更新されます。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ケース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500 ケース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価格調整は、市場の状況と生産コストに基づいて許可されます。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