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Wide World Importers 供給者合意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は、Wide World Importers のためのビールとサイダーの優先サプライヤーです。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2023 年 2 月 1 日に Wide World Importers と交渉したサプライヤー契約条件は次のとおりです。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日以内支払割引 2%、支払期限 45 日以内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遅延料金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2025 年 2 月 1 日 (署名日から 2 年)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契約は自動的に更新されず、有効期限前に両当事者による新しい交渉と署名が必要になります。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最小注文量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50 ケース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最大注文量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最大値なし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ケースあたりの価格は 25 ドルで固定されています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価格調整は許可されていません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