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Wide World Importers 供給者合意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 Traders は、Wide World Importers のためのビールとサイダーの優先サプライヤーです。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2025 年 2 月 1 日に Wide World Importers と交渉した供給者合意条件は次のとおりです。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10 日以内支払割引 2%、支払期限 45 日以内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遅延料金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2%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2027 年 2 月 1 日 (署名日から 2 年)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契約は自動的に更新されず、有効期限前に両当事者による新しい交渉と署名が必要になります。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最小注文量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50 ケース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最大注文量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最大値なし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ケースあたりの価格は 25 ドルで固定されています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価格調整は許可されていません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