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00D07CDF" w:rsidP="00D07CDF" w14:paraId="03F619F0" w14:textId="74471CCF">
      <w:pPr>
        <w:pStyle w:val="Heading1"/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プロジェクトの状態の更新 - Q1</w:t>
      </w:r>
    </w:p>
    <w:p w:rsidR="0002585B" w:rsidRPr="0002585B" w:rsidP="0002585B" w14:paraId="1E9941B9" w14:textId="77777777">
      <w:pPr>
        <w:bidi w:val="0"/>
        <w:rPr>
          <w:b/>
          <w:bCs/>
        </w:rPr>
      </w:pPr>
      <w:r>
        <w:rPr>
          <w:rStyle w:val="DefaultParagraphFont"/>
          <w:rFonts w:ascii="MS UI Gothic" w:eastAsia="MS UI Gothic" w:hAnsi="MS UI Gothic" w:cs="MS UI Gothic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自動車産業プロジェクト</w:t>
      </w:r>
    </w:p>
    <w:p w:rsidR="0002585B" w:rsidRPr="0002585B" w:rsidP="0002585B" w14:paraId="787B1033" w14:textId="2723EDF1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EV バッテリー エンクロージャの再設計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プロトタイプ作成完了、材料テストが進行中。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重量を 10% 減らしながら構造的完全性を向上させる。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の EV 対応コンポーネントへの移行をサポート。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主要 OEM 2 社のサプライヤー ランキングを改善し、部品コストが 8% 削減される見込み。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Q1 エグゼクティブ レビューで紹介。</w:t>
      </w:r>
    </w:p>
    <w:p w:rsidR="0002585B" w:rsidRPr="0002585B" w:rsidP="0002585B" w14:paraId="242964FF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自動組立ラインのアップグレード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Q2 開始で設定。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量が多い自動車部品のスループットを向上させる。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組立効率の 25% 向上と、人件費の削減を目指す。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全社的な製造近代化計画の主要部分。</w:t>
      </w:r>
    </w:p>
    <w:p w:rsidR="0002585B" w:rsidRPr="0002585B" w:rsidP="0002585B" w14:paraId="631456D6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サステナブルな塗装のイニシアティブ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環境に優しい代替手段を求めてサプライヤーと協力中。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VOC 含有量が高い塗装を Q4 までにすべて置き換える。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ESG の目標に沿うことで、今後の規制への準拠を維持するのに役立つ。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炭素排出量が年率 5% 削減される見込み。</w:t>
      </w:r>
    </w:p>
    <w:p w:rsidR="0002585B" w:rsidRPr="0002585B" w:rsidP="0002585B" w14:paraId="1E544588" w14:textId="5139E67A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OEM パートナーシップ拡張プログラム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新規に自動車メーカー 3 社と戦略的契約を締結。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北米での顧客基盤の多様化。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新規の売上高で 320 万ドルが創出される見込み。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成長を続ける EV およびハイブリッド市場での Trey Research の地位を強化。</w:t>
      </w:r>
    </w:p>
    <w:p w:rsidR="0002585B" w:rsidRPr="0002585B" w:rsidP="0002585B" w14:paraId="21FC3A90" w14:textId="77777777">
      <w:pPr>
        <w:numPr>
          <w:ilvl w:val="0"/>
          <w:numId w:val="5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 パーツ統合パイロット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成形部品の埋め込みセンサーのテスト中。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フリート車両の予測メンテナンスの実現。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最大手 OEM パートナーと協力中。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パイロット フェーズでは、部品パフォーマンスの可視性が 15% 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高いイノベーション価値。</w:t>
      </w:r>
    </w:p>
    <w:p w:rsidR="0002585B" w:rsidRPr="0002585B" w:rsidP="0002585B" w14:paraId="645F7D14" w14:textId="77777777">
      <w:r>
        <w:pict>
          <v:rect id="_x0000_i1025" style="width:0;height:1.5pt" o:hralign="center" o:hrstd="t" o:hr="t" fillcolor="#a0a0a0" stroked="f"/>
        </w:pict>
      </w:r>
    </w:p>
    <w:p w:rsidR="0002585B" w:rsidRPr="0002585B" w:rsidP="0002585B" w14:paraId="3E4E4F25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プラスチック産業プロジェクト</w:t>
      </w:r>
    </w:p>
    <w:p w:rsidR="0002585B" w:rsidRPr="0002585B" w:rsidP="0002585B" w14:paraId="5D3F00FA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耐衝撃性樹脂の開発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ラボ規模の結果からの有望性: スケールアップ。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建設アプリケーション用の耐久性の高い材料を生み出す。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市場の新たな垂直系統を開ける可能性。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強度試験で既存材料を 20% 上回る見込み。</w:t>
      </w:r>
    </w:p>
    <w:p w:rsidR="0002585B" w:rsidRPr="0002585B" w:rsidP="0002585B" w14:paraId="55155C0C" w14:textId="37359E1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生分解性梱包試用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顧客からの初回フィードバックを収集済み。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従来のプラスチックへの依存を減らす。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パイロット顧客 5 者から良好な結果を受領。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による持続可能な製品ラインの推進の重要な部分。</w:t>
      </w:r>
    </w:p>
    <w:p w:rsidR="0002585B" w:rsidRPr="0002585B" w:rsidP="0002585B" w14:paraId="2F792169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射出成形効率プログラム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s状態: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- 2 工場で機械改造中。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エネルギー使用量を 15% 削減。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運用コストで年間 50 万ドル節約の見込み。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イノベーションのための施設リーダーシップ チームによって認められたプロジェクト。</w:t>
      </w:r>
    </w:p>
    <w:p w:rsidR="0002585B" w:rsidRPr="0002585B" w:rsidP="0002585B" w14:paraId="550385F2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3D 印刷プロトタイプ サービスの開始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Q2 後半の開始。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小規模なクライアントに迅速なプロトタイプ作成を提供する。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新規部品設計において市場投入までの時間を 40% 短縮できる。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小規模バッチ セクターでのクライアント獲得が向上する見込み。</w:t>
      </w:r>
    </w:p>
    <w:p w:rsidR="0002585B" w:rsidRPr="0002585B" w:rsidP="0002585B" w14:paraId="033675BA" w14:textId="77777777">
      <w:pPr>
        <w:numPr>
          <w:ilvl w:val="0"/>
          <w:numId w:val="6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プラスチックの耐熱性調査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フェーズ 2 試験が進行中。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高熱環境での利用の拡大。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航空宇宙および防衛サプライ チェーンに参入できる可能性をサポート。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2025 年の戦略的研究開発重点領域。</w:t>
      </w:r>
    </w:p>
    <w:p w:rsidR="0002585B" w:rsidRPr="0002585B" w:rsidP="0002585B" w14:paraId="5B4F07C2" w14:textId="77777777">
      <w:r>
        <w:pict>
          <v:rect id="_x0000_i1026" style="width:0;height:1.5pt" o:hralign="center" o:hrstd="t" o:hr="t" fillcolor="#a0a0a0" stroked="f"/>
        </w:pict>
      </w:r>
    </w:p>
    <w:p w:rsidR="0002585B" w:rsidRPr="0002585B" w:rsidP="0002585B" w14:paraId="01E9773F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農産業プロジェクト</w:t>
      </w:r>
    </w:p>
    <w:p w:rsidR="0002585B" w:rsidRPr="0002585B" w:rsidP="0002585B" w14:paraId="7490673A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スマート灌漑コンポーネント製造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初回 10,000 ユニットをパートナー ファームに出荷。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自動灌漑システムの効率向上。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パイロット結果では水使用量が 18% 低減。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大規模なアグリビジネス クライアントから肯定的なフィードバック。</w:t>
      </w:r>
    </w:p>
    <w:p w:rsidR="0002585B" w:rsidRPr="0002585B" w:rsidP="0002585B" w14:paraId="62D516E1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トラクター フレーム軽量化プロジェクト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OEM パートナーとのコラボレーションが進行中。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耐久性を維持したまま機器の重量を削減。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燃料消費量が 12% 低減する見込み。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農業ソリューションの長期的な持続可能性ロードマップの一部。</w:t>
      </w:r>
    </w:p>
    <w:p w:rsidR="0002585B" w:rsidRPr="0002585B" w:rsidP="0002585B" w14:paraId="23DB9B6B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UV 耐性ポリマー塗装の研究開発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加速露光試験が進行中。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屋外農業機器の耐用年数を延ばす。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エンド ユーザーでのメンテナンス コストが 22% 削減される見込み。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製品イノベーション チームからの強力なサポート。</w:t>
      </w:r>
    </w:p>
    <w:p w:rsidR="0002585B" w:rsidRPr="0002585B" w:rsidP="0002585B" w14:paraId="3AE61E01" w14:textId="2860C3DE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精密耕作機器ハウジングの再設計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キックオフは 5 月の予定。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センサー システムのモジュール性を向上させる。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アップグレードとカスタマイズが簡単に。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Trey Research のスマート農業技術オファリングの強化が期待される。</w:t>
      </w:r>
    </w:p>
    <w:p w:rsidR="0002585B" w:rsidRPr="0002585B" w:rsidP="0002585B" w14:paraId="2919E6CE" w14:textId="77777777">
      <w:pPr>
        <w:numPr>
          <w:ilvl w:val="0"/>
          <w:numId w:val="7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農業用プラスチックのリサイクル材料統合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試用で再生含有量 30% を達成。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顧客の持続可能性目標をサポートする。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大規模アグリビジネス クライアントの ESG 目標を達成できるようになる。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閉ループ材料ソーシングによるコスト削減の可能性。</w:t>
      </w:r>
    </w:p>
    <w:p w:rsidR="0002585B" w:rsidRPr="0002585B" w:rsidP="0002585B" w14:paraId="61B82987" w14:textId="77777777">
      <w:r>
        <w:pict>
          <v:rect id="_x0000_i1027" style="width:0;height:1.5pt" o:hralign="center" o:hrstd="t" o:hr="t" fillcolor="#a0a0a0" stroked="f"/>
        </w:pict>
      </w:r>
    </w:p>
    <w:p w:rsidR="0002585B" w:rsidRPr="0002585B" w:rsidP="0002585B" w14:paraId="711DFED3" w14:textId="77777777">
      <w:p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業界間プロジェクト</w:t>
      </w:r>
    </w:p>
    <w:p w:rsidR="0002585B" w:rsidRPr="0002585B" w:rsidP="0002585B" w14:paraId="26C5DC3D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デジタル ツイン プラットフォーム統合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計画済み - システム設計が進行中。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リアルタイムの生産分析を提供する。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インダストリー 4.0 イニシアティブの主要部分。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ダウンタイムが 20% 低減し、生産予測精度が向上する見込み。</w:t>
      </w:r>
    </w:p>
    <w:p w:rsidR="0002585B" w:rsidRPr="0002585B" w:rsidP="0002585B" w14:paraId="0F9EE61B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ERP 近代化プロジェクト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フェーズ 1 のロールアウトが完了。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調達とスケジュール設定を効率化する。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初期の結果では在庫保有コストが 15% 低減。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スケーラビリティについてエグゼクティブ チームが緊密に監視。</w:t>
      </w:r>
    </w:p>
    <w:p w:rsidR="0002585B" w:rsidRPr="0002585B" w:rsidP="0002585B" w14:paraId="5DEE5A65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持続可能性ダッシュボードの立ち上げ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すべての事業単位で稼働中。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施設全体のカーボン フットプリントを追跡する。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エネルギーと廃棄物のメトリックをリアルタイムで追跡できるようになる。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投資家向けの透明性の高い ESG レポートをサポート。</w:t>
      </w:r>
    </w:p>
    <w:p w:rsidR="0002585B" w:rsidRPr="0002585B" w:rsidP="0002585B" w14:paraId="1C0EC490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ISO コンプライアンス監査の準備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進行中 - ドキュメントおよびプロセス レビューが進行中。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Q3 監査の準備。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最大手顧客との契約を維持するのに必要。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リーダーシップ レベルでの高い可視性。</w:t>
      </w:r>
    </w:p>
    <w:p w:rsidR="0002585B" w:rsidRPr="0002585B" w:rsidP="0002585B" w14:paraId="7D97830E" w14:textId="77777777">
      <w:pPr>
        <w:numPr>
          <w:ilvl w:val="0"/>
          <w:numId w:val="8"/>
        </w:numPr>
        <w:bidi w:val="0"/>
      </w:pP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新しいサプライヤー オンボーディング プロセスの大規模変更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状態: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完了 - オンボード時間を 40% 短縮。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目標: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サプライチェーンのアジリティを向上させる。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br/>
      </w:r>
      <w:r>
        <w:rPr>
          <w:rStyle w:val="DefaultParagraphFont"/>
          <w:rFonts w:ascii="MS UI Gothic" w:eastAsia="MS UI Gothic" w:hAnsi="MS UI Gothic" w:cs="MS UI Gothic"/>
          <w:b w:val="0"/>
          <w:bCs w:val="0"/>
          <w:i/>
          <w:iCs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影響: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 xml:space="preserve"> 調達サイクルが短縮され、ベンダー満足度スコアが向上。</w:t>
      </w:r>
      <w:r>
        <w:rPr>
          <w:rStyle w:val="DefaultParagraphFont"/>
          <w:rFonts w:ascii="MS UI Gothic" w:eastAsia="MS UI Gothic" w:hAnsi="MS UI Gothic" w:cs="MS UI Gothic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n-US" w:eastAsia="ja-JP" w:bidi="ar-SA"/>
        </w:rPr>
        <w:t>会社全体でベスト プラクティスとして共有。</w:t>
      </w:r>
    </w:p>
    <w:p w:rsidR="00F73AC3" w:rsidRPr="009D5008" w:rsidP="0002585B" w14:paraId="2CEED4E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3963757"/>
    <w:multiLevelType w:val="multilevel"/>
    <w:tmpl w:val="76ACFE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5A04A2"/>
    <w:multiLevelType w:val="multilevel"/>
    <w:tmpl w:val="C548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612763"/>
    <w:multiLevelType w:val="multilevel"/>
    <w:tmpl w:val="513E2F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EF38F3"/>
    <w:multiLevelType w:val="multilevel"/>
    <w:tmpl w:val="21B8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E65BE9"/>
    <w:multiLevelType w:val="multilevel"/>
    <w:tmpl w:val="69C2A0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4A6530"/>
    <w:multiLevelType w:val="multilevel"/>
    <w:tmpl w:val="5BD69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EF4F3F"/>
    <w:multiLevelType w:val="multilevel"/>
    <w:tmpl w:val="AEFC6AF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B55911"/>
    <w:multiLevelType w:val="multilevel"/>
    <w:tmpl w:val="375C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587704">
    <w:abstractNumId w:val="7"/>
  </w:num>
  <w:num w:numId="2" w16cid:durableId="1163230950">
    <w:abstractNumId w:val="4"/>
  </w:num>
  <w:num w:numId="3" w16cid:durableId="1290479766">
    <w:abstractNumId w:val="1"/>
  </w:num>
  <w:num w:numId="4" w16cid:durableId="423651047">
    <w:abstractNumId w:val="6"/>
  </w:num>
  <w:num w:numId="5" w16cid:durableId="1036389631">
    <w:abstractNumId w:val="3"/>
  </w:num>
  <w:num w:numId="6" w16cid:durableId="1787001307">
    <w:abstractNumId w:val="5"/>
  </w:num>
  <w:num w:numId="7" w16cid:durableId="1695228646">
    <w:abstractNumId w:val="2"/>
  </w:num>
  <w:num w:numId="8" w16cid:durableId="172880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DF"/>
    <w:rsid w:val="0002585B"/>
    <w:rsid w:val="0003081F"/>
    <w:rsid w:val="002D6488"/>
    <w:rsid w:val="00407515"/>
    <w:rsid w:val="00414645"/>
    <w:rsid w:val="007D79AF"/>
    <w:rsid w:val="008631BF"/>
    <w:rsid w:val="00984E07"/>
    <w:rsid w:val="009D5008"/>
    <w:rsid w:val="00B66CF4"/>
    <w:rsid w:val="00BB2989"/>
    <w:rsid w:val="00CD0A06"/>
    <w:rsid w:val="00D07CDF"/>
    <w:rsid w:val="00D6575B"/>
    <w:rsid w:val="00E72148"/>
    <w:rsid w:val="00F15D34"/>
    <w:rsid w:val="00F73AC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F7FD027"/>
  <w15:chartTrackingRefBased/>
  <w15:docId w15:val="{2B8282F6-C1D2-45B2-B6B8-B9939190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hAnsi="Calibr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C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742</Words>
  <Characters>4767</Characters>
  <Application>Microsoft Office Word</Application>
  <DocSecurity>0</DocSecurity>
  <Lines>108</Lines>
  <Paragraphs>28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Frink</dc:creator>
  <cp:lastModifiedBy>Tony Frink</cp:lastModifiedBy>
  <cp:revision>10</cp:revision>
  <dcterms:created xsi:type="dcterms:W3CDTF">2025-04-21T21:27:00Z</dcterms:created>
  <dcterms:modified xsi:type="dcterms:W3CDTF">2026-01-18T17:25:00Z</dcterms:modified>
</cp:coreProperties>
</file>