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Java 23.6.0 -->
  <w:body>
    <w:p w:rsidR="001C653B" w14:paraId="0FB9C3E2" w14:textId="77777777">
      <w:pPr>
        <w:bidi w:val="0"/>
        <w:jc w:val="center"/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36"/>
          <w:szCs w:val="36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Adatum Corporation</w:t>
      </w:r>
    </w:p>
    <w:p w:rsidR="001C653B" w14:paraId="649C6E7F" w14:textId="77777777">
      <w:pPr>
        <w:bidi w:val="0"/>
        <w:jc w:val="center"/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48"/>
          <w:szCs w:val="48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従業員福利厚生ポリシー</w:t>
      </w:r>
    </w:p>
    <w:p w:rsidR="001C653B" w14:paraId="6047DD38" w14:textId="77777777">
      <w:pPr>
        <w:bidi w:val="0"/>
        <w:jc w:val="center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従業員の福利厚生と利用資格の包括的な概要</w:t>
      </w:r>
    </w:p>
    <w:p w:rsidR="001C653B" w14:paraId="3FFE9A71" w14:textId="77777777">
      <w:pPr>
        <w:bidi w:val="0"/>
        <w:jc w:val="center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/>
          <w:iCs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発効日: 2025 年 10 月 31 日 | v1.0</w:t>
      </w:r>
    </w:p>
    <w:p w:rsidR="001C653B" w14:paraId="7A3BB1AC" w14:textId="77777777">
      <w:pPr>
        <w:pStyle w:val="Heading1"/>
        <w:bidi w:val="0"/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365F91"/>
          <w:spacing w:val="0"/>
          <w:w w:val="100"/>
          <w:kern w:val="0"/>
          <w:position w:val="0"/>
          <w:sz w:val="28"/>
          <w:szCs w:val="28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目的と範囲</w:t>
      </w:r>
    </w:p>
    <w:p w:rsidR="001C653B" w14:paraId="5F1C1BA1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このポリシーでは、対象となる従業員に対して Adatum Corporation ("Adatum") が提供する福利厚生の概要を示します。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特に明記されていない限り、すべての正社員およびパートタイム従業員に適用されます。</w:t>
      </w:r>
    </w:p>
    <w:p w:rsidR="001C653B" w14:paraId="545CCAFA" w14:textId="77777777">
      <w:pPr>
        <w:pStyle w:val="Heading1"/>
        <w:bidi w:val="0"/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365F91"/>
          <w:spacing w:val="0"/>
          <w:w w:val="100"/>
          <w:kern w:val="0"/>
          <w:position w:val="0"/>
          <w:sz w:val="28"/>
          <w:szCs w:val="28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利用資格</w:t>
      </w:r>
    </w:p>
    <w:p w:rsidR="001C653B" w14:paraId="06E3AA59" w14:textId="77777777">
      <w:pPr>
        <w:pStyle w:val="ListBullet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正社員 (週 30 時間以上) は、すべての主要な福利厚生の対象となります。</w:t>
      </w:r>
    </w:p>
    <w:p w:rsidR="001C653B" w14:paraId="670ABD6B" w14:textId="77777777">
      <w:pPr>
        <w:pStyle w:val="ListBullet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通常のパートタイム従業員 (週 20 から 29 時間勤務) は、按分された医療、歯科、眼科に関する給付の対象となり、退職金制度や任意加入プランに参加できます。</w:t>
      </w:r>
    </w:p>
    <w:p w:rsidR="001C653B" w14:paraId="2211AEB4" w14:textId="77777777">
      <w:pPr>
        <w:pStyle w:val="ListBullet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臨時およびインターンの役割である者は、法的に要求される場合を除き、通常は利用資格がありません。</w:t>
      </w:r>
    </w:p>
    <w:p w:rsidR="001C653B" w14:paraId="1B67FA65" w14:textId="77777777">
      <w:pPr>
        <w:pStyle w:val="ListBullet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給付の待機期間: 特に明記されていない限り、雇用日の翌月の 1 日。</w:t>
      </w:r>
    </w:p>
    <w:p w:rsidR="001C653B" w14:paraId="7EFDC7B5" w14:textId="77777777">
      <w:pPr>
        <w:pStyle w:val="Heading1"/>
        <w:bidi w:val="0"/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365F91"/>
          <w:spacing w:val="0"/>
          <w:w w:val="100"/>
          <w:kern w:val="0"/>
          <w:position w:val="0"/>
          <w:sz w:val="28"/>
          <w:szCs w:val="28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健康保険プラン</w:t>
      </w:r>
    </w:p>
    <w:p w:rsidR="001C653B" w14:paraId="68E374D8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Adatum には、多様なニーズに対応するためのプランのオプションが複数用意されています。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オンボーディング中に詳細なプランの概要が提供されます。</w:t>
      </w:r>
    </w:p>
    <w:p w:rsidR="001C653B" w14:paraId="790679AD" w14:textId="77777777">
      <w:pPr>
        <w:pStyle w:val="ListBullet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医療: HSA オプション付きの PPO と HDHP。全国ネットワーク。遠隔医療が含まれています。</w:t>
      </w:r>
    </w:p>
    <w:p w:rsidR="001C653B" w14:paraId="0876E1AE" w14:textId="77777777">
      <w:pPr>
        <w:pStyle w:val="ListBullet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歯科: 100% での予防ケア。共同保険による基本/主要サービス。19 歳未満の扶養家族の歯列矯正。</w:t>
      </w:r>
    </w:p>
    <w:p w:rsidR="001C653B" w14:paraId="53BC7F31" w14:textId="77777777">
      <w:pPr>
        <w:pStyle w:val="ListBullet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視覚:年次検査。フレーム/レンズまたはコンタクトの補助。</w:t>
      </w:r>
    </w:p>
    <w:p w:rsidR="001C653B" w14:paraId="0168505F" w14:textId="77777777">
      <w:pPr>
        <w:pStyle w:val="ListBullet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生命 &amp; AD&amp;D: 会社負担の基本保障 (給与の 1 倍、最大 25 万ドル)、オプションで追加加入可能。</w:t>
      </w:r>
    </w:p>
    <w:p w:rsidR="001C653B" w14:paraId="19E010A0" w14:textId="77777777">
      <w:pPr>
        <w:pStyle w:val="ListBullet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短期就業不能 (STD): 承認された条件に対して、週の収入の最大 60%。標準 7 日間の待機期間。</w:t>
      </w:r>
    </w:p>
    <w:p w:rsidR="001C653B" w14:paraId="43EA81DF" w14:textId="77777777">
      <w:pPr>
        <w:pStyle w:val="ListBullet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長期就業不能 (LTD): STD 期間後、保険上限額を最大値として月収の 60%。</w:t>
      </w:r>
    </w:p>
    <w:p w:rsidR="001C653B" w14:paraId="168532C0" w14:textId="77777777">
      <w:pPr>
        <w:pStyle w:val="ListBullet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Flexible Spending Accounts (FSA: フレキシブル支出口座): 医療および扶養家族のケア。IRS の制限が適用されます。</w:t>
      </w:r>
    </w:p>
    <w:p w:rsidR="001C653B" w14:paraId="0EF8ACBF" w14:textId="77777777">
      <w:pPr>
        <w:pStyle w:val="ListBullet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Health Savings Account (HSA: 医療貯蓄口座): HDHP で利用可能。毎年 Adatum によるシード拠出、オプションでのマッチ。</w:t>
      </w:r>
    </w:p>
    <w:p w:rsidR="001C653B" w14:paraId="7507C951" w14:textId="77777777">
      <w:pPr>
        <w:pStyle w:val="Heading1"/>
        <w:bidi w:val="0"/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365F91"/>
          <w:spacing w:val="0"/>
          <w:w w:val="100"/>
          <w:kern w:val="0"/>
          <w:position w:val="0"/>
          <w:sz w:val="28"/>
          <w:szCs w:val="28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退職貯蓄 (401(k))</w:t>
      </w:r>
    </w:p>
    <w:p w:rsidR="001C653B" w14:paraId="46C30F87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従業員は、税引前または Roth ベースで、IRS の上限まで拠出できます。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Adatum は、対象給与の最初の 4% まで 100% マッチし、次の 2% については 50% マッチします (最大 5% のマッチ)。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権利確定: 従業員拠出分は即時確定。会社拠出分は 2 年経過後に一括確定。</w:t>
      </w:r>
    </w:p>
    <w:p w:rsidR="001C653B" w14:paraId="4437857C" w14:textId="77777777">
      <w:pPr>
        <w:pStyle w:val="Heading1"/>
        <w:bidi w:val="0"/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365F91"/>
          <w:spacing w:val="0"/>
          <w:w w:val="100"/>
          <w:kern w:val="0"/>
          <w:position w:val="0"/>
          <w:sz w:val="28"/>
          <w:szCs w:val="28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有給休暇 (PTO)</w:t>
      </w:r>
    </w:p>
    <w:p w:rsidR="001C653B" w14:paraId="2108BEEA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PTO は、休暇と病気休暇をまとめたものです。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加算は勤続年数と有給時間数に基づきます。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加算上限があり、仕事から離れる時間を取ることを奨励しています。</w:t>
      </w:r>
    </w:p>
    <w:tbl>
      <w:tblPr>
        <w:tblW w:w="0" w:type="auto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2160"/>
        <w:gridCol w:w="2160"/>
        <w:gridCol w:w="2160"/>
        <w:gridCol w:w="2160"/>
      </w:tblGrid>
      <w:tr w14:paraId="4178E886" w14:textId="77777777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c>
          <w:tcPr>
            <w:tcW w:w="2160" w:type="dxa"/>
          </w:tcPr>
          <w:p w:rsidR="001C653B" w14:paraId="6790DAD1" w14:textId="77777777">
            <w:pPr>
              <w:bidi w:val="0"/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勤続年数</w:t>
            </w:r>
          </w:p>
        </w:tc>
        <w:tc>
          <w:tcPr>
            <w:tcW w:w="2160" w:type="dxa"/>
          </w:tcPr>
          <w:p w:rsidR="001C653B" w14:paraId="3B276C87" w14:textId="77777777">
            <w:pPr>
              <w:bidi w:val="0"/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加算率 (時間/給与期間)</w:t>
            </w:r>
          </w:p>
        </w:tc>
        <w:tc>
          <w:tcPr>
            <w:tcW w:w="2160" w:type="dxa"/>
          </w:tcPr>
          <w:p w:rsidR="001C653B" w14:paraId="727B4065" w14:textId="77777777">
            <w:pPr>
              <w:bidi w:val="0"/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年間 PTO (時間)</w:t>
            </w:r>
          </w:p>
        </w:tc>
        <w:tc>
          <w:tcPr>
            <w:tcW w:w="2160" w:type="dxa"/>
          </w:tcPr>
          <w:p w:rsidR="001C653B" w14:paraId="7D625C39" w14:textId="77777777">
            <w:pPr>
              <w:bidi w:val="0"/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加算上限 (時間)</w:t>
            </w:r>
          </w:p>
        </w:tc>
      </w:tr>
      <w:tr w14:paraId="04F8500D" w14:textId="77777777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c>
          <w:tcPr>
            <w:tcW w:w="2160" w:type="dxa"/>
          </w:tcPr>
          <w:p w:rsidR="001C653B" w14:paraId="567D3339" w14:textId="77777777">
            <w:pPr>
              <w:bidi w:val="0"/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0 から 1 年</w:t>
            </w:r>
          </w:p>
        </w:tc>
        <w:tc>
          <w:tcPr>
            <w:tcW w:w="2160" w:type="dxa"/>
          </w:tcPr>
          <w:p w:rsidR="001C653B" w14:paraId="1C22E3AE" w14:textId="77777777">
            <w:pPr>
              <w:bidi w:val="0"/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3.08</w:t>
            </w:r>
          </w:p>
        </w:tc>
        <w:tc>
          <w:tcPr>
            <w:tcW w:w="2160" w:type="dxa"/>
          </w:tcPr>
          <w:p w:rsidR="001C653B" w14:paraId="0185591D" w14:textId="77777777">
            <w:pPr>
              <w:bidi w:val="0"/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80 (10 日)</w:t>
            </w:r>
          </w:p>
        </w:tc>
        <w:tc>
          <w:tcPr>
            <w:tcW w:w="2160" w:type="dxa"/>
          </w:tcPr>
          <w:p w:rsidR="001C653B" w14:paraId="73B86B46" w14:textId="77777777">
            <w:pPr>
              <w:bidi w:val="0"/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160</w:t>
            </w:r>
          </w:p>
        </w:tc>
      </w:tr>
      <w:tr w14:paraId="73B32CE4" w14:textId="77777777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c>
          <w:tcPr>
            <w:tcW w:w="2160" w:type="dxa"/>
          </w:tcPr>
          <w:p w:rsidR="001C653B" w14:paraId="4523A5DD" w14:textId="77777777">
            <w:pPr>
              <w:bidi w:val="0"/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1 から 3 年</w:t>
            </w:r>
          </w:p>
        </w:tc>
        <w:tc>
          <w:tcPr>
            <w:tcW w:w="2160" w:type="dxa"/>
          </w:tcPr>
          <w:p w:rsidR="001C653B" w14:paraId="039EF065" w14:textId="77777777">
            <w:pPr>
              <w:bidi w:val="0"/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4.62</w:t>
            </w:r>
          </w:p>
        </w:tc>
        <w:tc>
          <w:tcPr>
            <w:tcW w:w="2160" w:type="dxa"/>
          </w:tcPr>
          <w:p w:rsidR="001C653B" w14:paraId="037915C2" w14:textId="77777777">
            <w:pPr>
              <w:bidi w:val="0"/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120 (15 日)</w:t>
            </w:r>
          </w:p>
        </w:tc>
        <w:tc>
          <w:tcPr>
            <w:tcW w:w="2160" w:type="dxa"/>
          </w:tcPr>
          <w:p w:rsidR="001C653B" w14:paraId="57445664" w14:textId="77777777">
            <w:pPr>
              <w:bidi w:val="0"/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200</w:t>
            </w:r>
          </w:p>
        </w:tc>
      </w:tr>
      <w:tr w14:paraId="710733AD" w14:textId="77777777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c>
          <w:tcPr>
            <w:tcW w:w="2160" w:type="dxa"/>
          </w:tcPr>
          <w:p w:rsidR="001C653B" w14:paraId="3BCE1C9E" w14:textId="77777777">
            <w:pPr>
              <w:bidi w:val="0"/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3 から 5 年</w:t>
            </w:r>
          </w:p>
        </w:tc>
        <w:tc>
          <w:tcPr>
            <w:tcW w:w="2160" w:type="dxa"/>
          </w:tcPr>
          <w:p w:rsidR="001C653B" w14:paraId="6D2CA18D" w14:textId="77777777">
            <w:pPr>
              <w:bidi w:val="0"/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5.54</w:t>
            </w:r>
          </w:p>
        </w:tc>
        <w:tc>
          <w:tcPr>
            <w:tcW w:w="2160" w:type="dxa"/>
          </w:tcPr>
          <w:p w:rsidR="001C653B" w14:paraId="643E9B5A" w14:textId="77777777">
            <w:pPr>
              <w:bidi w:val="0"/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144 (18 日)</w:t>
            </w:r>
          </w:p>
        </w:tc>
        <w:tc>
          <w:tcPr>
            <w:tcW w:w="2160" w:type="dxa"/>
          </w:tcPr>
          <w:p w:rsidR="001C653B" w14:paraId="50DAB2B9" w14:textId="77777777">
            <w:pPr>
              <w:bidi w:val="0"/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224</w:t>
            </w:r>
          </w:p>
        </w:tc>
      </w:tr>
      <w:tr w14:paraId="0569EE17" w14:textId="77777777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c>
          <w:tcPr>
            <w:tcW w:w="2160" w:type="dxa"/>
          </w:tcPr>
          <w:p w:rsidR="001C653B" w14:paraId="3C567733" w14:textId="77777777">
            <w:pPr>
              <w:bidi w:val="0"/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5 年以上</w:t>
            </w:r>
          </w:p>
        </w:tc>
        <w:tc>
          <w:tcPr>
            <w:tcW w:w="2160" w:type="dxa"/>
          </w:tcPr>
          <w:p w:rsidR="001C653B" w14:paraId="5C27A309" w14:textId="77777777">
            <w:pPr>
              <w:bidi w:val="0"/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6.15</w:t>
            </w:r>
          </w:p>
        </w:tc>
        <w:tc>
          <w:tcPr>
            <w:tcW w:w="2160" w:type="dxa"/>
          </w:tcPr>
          <w:p w:rsidR="001C653B" w14:paraId="77A6835B" w14:textId="77777777">
            <w:pPr>
              <w:bidi w:val="0"/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160 (20 日)</w:t>
            </w:r>
          </w:p>
        </w:tc>
        <w:tc>
          <w:tcPr>
            <w:tcW w:w="2160" w:type="dxa"/>
          </w:tcPr>
          <w:p w:rsidR="001C653B" w14:paraId="4A0A3A43" w14:textId="77777777">
            <w:pPr>
              <w:bidi w:val="0"/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240</w:t>
            </w:r>
          </w:p>
        </w:tc>
      </w:tr>
    </w:tbl>
    <w:p w:rsidR="001C653B" w14:paraId="4BDFA259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祝日スケジュール (米国):元日、マーティン・ルーサー・キング・ジュニアの日、大統領の日、戦没将兵追悼記念日、ジューンティーンス、独立記念日、レイバー デー、退役軍人の日、感謝祭、感謝祭翌日、クリスマス。</w:t>
      </w:r>
    </w:p>
    <w:p w:rsidR="001C653B" w14:paraId="5D6420CC" w14:textId="77777777">
      <w:pPr>
        <w:pStyle w:val="Heading1"/>
        <w:bidi w:val="0"/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365F91"/>
          <w:spacing w:val="0"/>
          <w:w w:val="100"/>
          <w:kern w:val="0"/>
          <w:position w:val="0"/>
          <w:sz w:val="28"/>
          <w:szCs w:val="28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ウェルネスと従業員支援</w:t>
      </w:r>
    </w:p>
    <w:p w:rsidR="001C653B" w14:paraId="654B2499" w14:textId="77777777">
      <w:pPr>
        <w:pStyle w:val="ListBullet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ウェルネス手当: フィットネスやエルゴノミクス機器購入用に年間 300 ドル。</w:t>
      </w:r>
    </w:p>
    <w:p w:rsidR="001C653B" w14:paraId="0EC7F068" w14:textId="77777777">
      <w:pPr>
        <w:pStyle w:val="ListBullet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従業員支援プログラム (EAP): 24 時間 365 日対応の秘密厳守のカウンセリング (1 つの問題につき最大 6 回のセッション)。</w:t>
      </w:r>
    </w:p>
    <w:p w:rsidR="001C653B" w14:paraId="275E6BB2" w14:textId="77777777">
      <w:pPr>
        <w:pStyle w:val="ListBullet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健康促進チャレンジや予防医療に対するインセンティブ。</w:t>
      </w:r>
    </w:p>
    <w:p w:rsidR="001C653B" w14:paraId="6C56620E" w14:textId="77777777">
      <w:pPr>
        <w:pStyle w:val="Heading1"/>
        <w:bidi w:val="0"/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365F91"/>
          <w:spacing w:val="0"/>
          <w:w w:val="100"/>
          <w:kern w:val="0"/>
          <w:position w:val="0"/>
          <w:sz w:val="28"/>
          <w:szCs w:val="28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加入登録と変更</w:t>
      </w:r>
    </w:p>
    <w:p w:rsidR="001C653B" w14:paraId="48FC9D7C" w14:textId="77777777">
      <w:pPr>
        <w:pStyle w:val="ListNumber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新規採用者は、採用から 30 日以内に登録されます。</w:t>
      </w:r>
    </w:p>
    <w:p w:rsidR="001C653B" w14:paraId="1E327531" w14:textId="77777777">
      <w:pPr>
        <w:pStyle w:val="ListNumber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年次オープン登録は毎年 11 月に行われ、発効日は 1 月 1 日です。</w:t>
      </w:r>
    </w:p>
    <w:p w:rsidR="001C653B" w14:paraId="10C695CC" w14:textId="77777777">
      <w:pPr>
        <w:pStyle w:val="ListNumber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年の途中での変更は、対象となるライフ イベント (結婚や出産など) が発生した場合に限り、30 日以内に申請が必要です。</w:t>
      </w:r>
    </w:p>
    <w:p w:rsidR="001C653B" w14:paraId="2D6D610B" w14:textId="77777777">
      <w:pPr>
        <w:pStyle w:val="Heading1"/>
        <w:bidi w:val="0"/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365F91"/>
          <w:spacing w:val="0"/>
          <w:w w:val="100"/>
          <w:kern w:val="0"/>
          <w:position w:val="0"/>
          <w:sz w:val="28"/>
          <w:szCs w:val="28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休暇との調整</w:t>
      </w:r>
    </w:p>
    <w:p w:rsidR="001C653B" w14:paraId="5830A3BC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承認された休暇中に福利厚生を継続するオプションがあり、休暇ポリシーに規定されています。保険料支払いの負担や、適用される場合は職務保護についても記載されています。</w:t>
      </w:r>
    </w:p>
    <w:p w:rsidR="001C653B" w14:paraId="5D063ABD" w14:textId="77777777">
      <w:pPr>
        <w:pStyle w:val="Heading1"/>
        <w:bidi w:val="0"/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365F91"/>
          <w:spacing w:val="0"/>
          <w:w w:val="100"/>
          <w:kern w:val="0"/>
          <w:position w:val="0"/>
          <w:sz w:val="28"/>
          <w:szCs w:val="28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よく寄せられる質問</w:t>
      </w:r>
    </w:p>
    <w:p w:rsidR="001C653B" w14:paraId="53083D86" w14:textId="77777777">
      <w:pPr>
        <w:pStyle w:val="ListBullet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Q:Q: 福利厚生はいつから始まりますか? 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A: A: 特に明記されていない限り、採用後の翌月の初日。</w:t>
      </w:r>
    </w:p>
    <w:p w:rsidR="001C653B" w14:paraId="7E2D27D9" w14:textId="77777777">
      <w:pPr>
        <w:pStyle w:val="ListBullet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Q:Q: 年の途中でプランを変更できますか? 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A: A: 対象となるライフ イベントで 30 日以内に限り可能。</w:t>
      </w:r>
    </w:p>
    <w:p w:rsidR="001C653B" w14:paraId="255EBECC" w14:textId="77777777">
      <w:pPr>
        <w:pStyle w:val="ListBullet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Q:Q: 現在の選択内容はどうしたら確認できますか? 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A: [MyHR] &gt; [Benefits] &gt; [Current Elections] に移動してください。</w:t>
      </w:r>
    </w:p>
    <w:sectPr w:rsidSect="00034616">
      <w:footerReference w:type="default" r:id="rId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1C653B" w14:paraId="7DFBE997" w14:textId="77777777">
    <w:pPr>
      <w:pStyle w:val="Footer"/>
      <w:bidi w:val="0"/>
      <w:jc w:val="center"/>
    </w:pPr>
    <w:r>
      <w:rPr>
        <w:rStyle w:val="DefaultParagraphFont"/>
        <w:rFonts w:ascii="MS UI Gothic" w:eastAsia="MS UI Gothic" w:hAnsi="MS UI Gothic" w:cs="MS UI Gothic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auto"/>
        <w:spacing w:val="0"/>
        <w:w w:val="100"/>
        <w:kern w:val="0"/>
        <w:position w:val="0"/>
        <w:sz w:val="22"/>
        <w:szCs w:val="22"/>
        <w:highlight w:val="none"/>
        <w:u w:val="none" w:color="auto"/>
        <w:bdr w:val="none" w:sz="0" w:space="0" w:color="auto"/>
        <w:shd w:val="clear" w:color="auto" w:fill="auto"/>
        <w:vertAlign w:val="baseline"/>
        <w:rtl w:val="0"/>
        <w:cs w:val="0"/>
        <w:lang w:val="en-US" w:eastAsia="ja-JP" w:bidi="ar-SA"/>
      </w:rPr>
      <w:t>法的助言ではなくトレーニングのみを目的とした架空のポリシー。</w:t>
    </w:r>
    <w:r>
      <w:rPr>
        <w:rStyle w:val="DefaultParagraphFont"/>
        <w:rFonts w:ascii="MS UI Gothic" w:eastAsia="MS UI Gothic" w:hAnsi="MS UI Gothic" w:cs="MS UI Gothic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auto"/>
        <w:spacing w:val="0"/>
        <w:w w:val="100"/>
        <w:kern w:val="0"/>
        <w:position w:val="0"/>
        <w:sz w:val="22"/>
        <w:szCs w:val="22"/>
        <w:highlight w:val="none"/>
        <w:u w:val="none" w:color="auto"/>
        <w:bdr w:val="none" w:sz="0" w:space="0" w:color="auto"/>
        <w:shd w:val="clear" w:color="auto" w:fill="auto"/>
        <w:vertAlign w:val="baseline"/>
        <w:rtl w:val="0"/>
        <w:cs w:val="0"/>
        <w:lang w:val="en-US" w:eastAsia="ja-JP" w:bidi="ar-SA"/>
      </w:rPr>
      <w:t>© Adatum Corporation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198839">
    <w:abstractNumId w:val="8"/>
  </w:num>
  <w:num w:numId="2" w16cid:durableId="296884772">
    <w:abstractNumId w:val="6"/>
  </w:num>
  <w:num w:numId="3" w16cid:durableId="88353491">
    <w:abstractNumId w:val="5"/>
  </w:num>
  <w:num w:numId="4" w16cid:durableId="519658421">
    <w:abstractNumId w:val="4"/>
  </w:num>
  <w:num w:numId="5" w16cid:durableId="2131707642">
    <w:abstractNumId w:val="7"/>
  </w:num>
  <w:num w:numId="6" w16cid:durableId="1780098067">
    <w:abstractNumId w:val="3"/>
  </w:num>
  <w:num w:numId="7" w16cid:durableId="348603322">
    <w:abstractNumId w:val="2"/>
  </w:num>
  <w:num w:numId="8" w16cid:durableId="1089425324">
    <w:abstractNumId w:val="1"/>
  </w:num>
  <w:num w:numId="9" w16cid:durableId="920600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A1A15"/>
    <w:rsid w:val="001C653B"/>
    <w:rsid w:val="0024331D"/>
    <w:rsid w:val="0029639D"/>
    <w:rsid w:val="00326F90"/>
    <w:rsid w:val="003F3446"/>
    <w:rsid w:val="007F36D7"/>
    <w:rsid w:val="009B4CE6"/>
    <w:rsid w:val="00AA1D8D"/>
    <w:rsid w:val="00B47730"/>
    <w:rsid w:val="00BE5CF2"/>
    <w:rsid w:val="00CB0664"/>
    <w:rsid w:val="00E563D6"/>
    <w:rsid w:val="00F9694D"/>
    <w:rsid w:val="00FC693F"/>
  </w:rsids>
  <m:mathPr>
    <m:mathFont m:val="Cambria Math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14:defaultImageDpi w14:val="300"/>
  <w14:docId w14:val="24062061"/>
  <w15:docId w15:val="{2DDC31A9-0F58-4804-B99D-AD4C82E6D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footer" Target="foot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493</Words>
  <Characters>2949</Characters>
  <Application>Microsoft Office Word</Application>
  <DocSecurity>0</DocSecurity>
  <Lines>101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Tony Frink</cp:lastModifiedBy>
  <cp:revision>3</cp:revision>
  <dcterms:created xsi:type="dcterms:W3CDTF">2013-12-23T23:15:00Z</dcterms:created>
  <dcterms:modified xsi:type="dcterms:W3CDTF">2026-01-17T15:38:00Z</dcterms:modified>
</cp:coreProperties>
</file>