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D678B1" w14:paraId="35A54B90" w14:textId="77777777">
      <w:pPr>
        <w:bidi w:val="0"/>
        <w:jc w:val="cente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36"/>
          <w:szCs w:val="36"/>
          <w:highlight w:val="none"/>
          <w:u w:val="none" w:color="auto"/>
          <w:bdr w:val="none" w:sz="0" w:space="0" w:color="auto"/>
          <w:shd w:val="clear" w:color="auto" w:fill="auto"/>
          <w:vertAlign w:val="baseline"/>
          <w:rtl w:val="0"/>
          <w:cs w:val="0"/>
          <w:lang w:val="en-US" w:eastAsia="ja-JP" w:bidi="ar-SA"/>
        </w:rPr>
        <w:t>Adatum Corporation</w:t>
      </w:r>
    </w:p>
    <w:p w:rsidR="00D678B1" w14:paraId="2150A01E" w14:textId="77777777">
      <w:pPr>
        <w:bidi w:val="0"/>
        <w:jc w:val="cente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48"/>
          <w:szCs w:val="48"/>
          <w:highlight w:val="none"/>
          <w:u w:val="none" w:color="auto"/>
          <w:bdr w:val="none" w:sz="0" w:space="0" w:color="auto"/>
          <w:shd w:val="clear" w:color="auto" w:fill="auto"/>
          <w:vertAlign w:val="baseline"/>
          <w:rtl w:val="0"/>
          <w:cs w:val="0"/>
          <w:lang w:val="en-US" w:eastAsia="ja-JP" w:bidi="ar-SA"/>
        </w:rPr>
        <w:t>昇進とキャリア開発ポリシー</w:t>
      </w:r>
    </w:p>
    <w:p w:rsidR="00D678B1" w14:paraId="2D1B5958" w14:textId="77777777">
      <w:pPr>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キャリアアップの基準、プロセス、ガバナンス</w:t>
      </w:r>
    </w:p>
    <w:p w:rsidR="00D678B1" w14:paraId="0D3F5286" w14:textId="77777777">
      <w:pPr>
        <w:bidi w:val="0"/>
        <w:jc w:val="center"/>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発効日:2025 年 10 月 31 日 | v1.0</w:t>
      </w:r>
    </w:p>
    <w:p w:rsidR="00D678B1" w14:paraId="27E9FA56"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理念</w:t>
      </w:r>
    </w:p>
    <w:p w:rsidR="00D678B1" w14:paraId="56356C6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Adatum は、公正で透明性があり、公平なキャリアの成長に取り組んでいます。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昇進は、可能性だけではなく、次のレベルで持続的で実証された影響を評価します。</w:t>
      </w:r>
    </w:p>
    <w:p w:rsidR="00D678B1" w14:paraId="5A8C062D"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キャリア フレームワークとレベル</w:t>
      </w:r>
    </w:p>
    <w:p w:rsidR="00D678B1" w14:paraId="48D5E1FC"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職種は、定義済みの範囲、コンピテンシー、影響により各レベルに編成されています。</w:t>
      </w:r>
    </w:p>
    <w:p w:rsidR="00D678B1" w14:paraId="504B6121"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次の表に、レベル別の期待値をまとめます。</w:t>
      </w:r>
    </w:p>
    <w:tbl>
      <w:tblPr>
        <w:tblW w:w="0" w:type="auto"/>
        <w:tblInd w:w="0" w:type="dxa"/>
        <w:tblCellMar>
          <w:top w:w="0" w:type="dxa"/>
          <w:left w:w="108" w:type="dxa"/>
          <w:bottom w:w="0" w:type="dxa"/>
          <w:right w:w="108" w:type="dxa"/>
        </w:tblCellMar>
        <w:tblLook w:val="04A0"/>
      </w:tblPr>
      <w:tblGrid>
        <w:gridCol w:w="2160"/>
        <w:gridCol w:w="2160"/>
        <w:gridCol w:w="2160"/>
        <w:gridCol w:w="2160"/>
      </w:tblGrid>
      <w:tr w14:paraId="7E034620" w14:textId="77777777">
        <w:tblPrEx>
          <w:tblW w:w="0" w:type="auto"/>
          <w:tblInd w:w="0" w:type="dxa"/>
          <w:tblCellMar>
            <w:top w:w="0" w:type="dxa"/>
            <w:left w:w="108" w:type="dxa"/>
            <w:bottom w:w="0" w:type="dxa"/>
            <w:right w:w="108" w:type="dxa"/>
          </w:tblCellMar>
          <w:tblLook w:val="04A0"/>
        </w:tblPrEx>
        <w:tc>
          <w:tcPr>
            <w:tcW w:w="2160" w:type="dxa"/>
          </w:tcPr>
          <w:p w:rsidR="00D678B1" w14:paraId="76DA0DFF"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Level</w:t>
            </w:r>
          </w:p>
        </w:tc>
        <w:tc>
          <w:tcPr>
            <w:tcW w:w="2160" w:type="dxa"/>
          </w:tcPr>
          <w:p w:rsidR="00D678B1" w14:paraId="2657D5C4"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範囲</w:t>
            </w:r>
          </w:p>
        </w:tc>
        <w:tc>
          <w:tcPr>
            <w:tcW w:w="2160" w:type="dxa"/>
          </w:tcPr>
          <w:p w:rsidR="00D678B1" w14:paraId="12B089DC"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影響</w:t>
            </w:r>
          </w:p>
        </w:tc>
        <w:tc>
          <w:tcPr>
            <w:tcW w:w="2160" w:type="dxa"/>
          </w:tcPr>
          <w:p w:rsidR="00D678B1" w14:paraId="19A5859B"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コンピテンシー</w:t>
            </w:r>
          </w:p>
        </w:tc>
      </w:tr>
      <w:tr w14:paraId="553C4DEB" w14:textId="77777777">
        <w:tblPrEx>
          <w:tblW w:w="0" w:type="auto"/>
          <w:tblInd w:w="0" w:type="dxa"/>
          <w:tblCellMar>
            <w:top w:w="0" w:type="dxa"/>
            <w:left w:w="108" w:type="dxa"/>
            <w:bottom w:w="0" w:type="dxa"/>
            <w:right w:w="108" w:type="dxa"/>
          </w:tblCellMar>
          <w:tblLook w:val="04A0"/>
        </w:tblPrEx>
        <w:tc>
          <w:tcPr>
            <w:tcW w:w="2160" w:type="dxa"/>
          </w:tcPr>
          <w:p w:rsidR="00D678B1" w14:paraId="5EA62A04"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L1 – Associate</w:t>
            </w:r>
          </w:p>
        </w:tc>
        <w:tc>
          <w:tcPr>
            <w:tcW w:w="2160" w:type="dxa"/>
          </w:tcPr>
          <w:p w:rsidR="00D678B1" w14:paraId="27A6C6FA"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コア スキルについて学習する</w:t>
            </w:r>
          </w:p>
        </w:tc>
        <w:tc>
          <w:tcPr>
            <w:tcW w:w="2160" w:type="dxa"/>
          </w:tcPr>
          <w:p w:rsidR="00D678B1" w14:paraId="442C3166"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個々のタスク</w:t>
            </w:r>
          </w:p>
        </w:tc>
        <w:tc>
          <w:tcPr>
            <w:tcW w:w="2160" w:type="dxa"/>
          </w:tcPr>
          <w:p w:rsidR="00D678B1" w14:paraId="6E6FE1F4"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基礎スキル、信頼性</w:t>
            </w:r>
          </w:p>
        </w:tc>
      </w:tr>
      <w:tr w14:paraId="1890FFE3" w14:textId="77777777">
        <w:tblPrEx>
          <w:tblW w:w="0" w:type="auto"/>
          <w:tblInd w:w="0" w:type="dxa"/>
          <w:tblCellMar>
            <w:top w:w="0" w:type="dxa"/>
            <w:left w:w="108" w:type="dxa"/>
            <w:bottom w:w="0" w:type="dxa"/>
            <w:right w:w="108" w:type="dxa"/>
          </w:tblCellMar>
          <w:tblLook w:val="04A0"/>
        </w:tblPrEx>
        <w:tc>
          <w:tcPr>
            <w:tcW w:w="2160" w:type="dxa"/>
          </w:tcPr>
          <w:p w:rsidR="00D678B1" w14:paraId="05860904"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L2 – Professional</w:t>
            </w:r>
          </w:p>
        </w:tc>
        <w:tc>
          <w:tcPr>
            <w:tcW w:w="2160" w:type="dxa"/>
          </w:tcPr>
          <w:p w:rsidR="00D678B1" w14:paraId="02148D5D"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ワークストリームを所有する</w:t>
            </w:r>
          </w:p>
        </w:tc>
        <w:tc>
          <w:tcPr>
            <w:tcW w:w="2160" w:type="dxa"/>
          </w:tcPr>
          <w:p w:rsidR="00D678B1" w14:paraId="697FD105"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チームの成果</w:t>
            </w:r>
          </w:p>
        </w:tc>
        <w:tc>
          <w:tcPr>
            <w:tcW w:w="2160" w:type="dxa"/>
          </w:tcPr>
          <w:p w:rsidR="00D678B1" w14:paraId="67829B69"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問題解決、コラボレーション</w:t>
            </w:r>
          </w:p>
        </w:tc>
      </w:tr>
      <w:tr w14:paraId="2A58E138" w14:textId="77777777">
        <w:tblPrEx>
          <w:tblW w:w="0" w:type="auto"/>
          <w:tblInd w:w="0" w:type="dxa"/>
          <w:tblCellMar>
            <w:top w:w="0" w:type="dxa"/>
            <w:left w:w="108" w:type="dxa"/>
            <w:bottom w:w="0" w:type="dxa"/>
            <w:right w:w="108" w:type="dxa"/>
          </w:tblCellMar>
          <w:tblLook w:val="04A0"/>
        </w:tblPrEx>
        <w:tc>
          <w:tcPr>
            <w:tcW w:w="2160" w:type="dxa"/>
          </w:tcPr>
          <w:p w:rsidR="00D678B1" w14:paraId="0DB55ACB"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L3 – Senior</w:t>
            </w:r>
          </w:p>
        </w:tc>
        <w:tc>
          <w:tcPr>
            <w:tcW w:w="2160" w:type="dxa"/>
          </w:tcPr>
          <w:p w:rsidR="00D678B1" w14:paraId="0168E17C"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複雑なイニシアチブをリードする</w:t>
            </w:r>
          </w:p>
        </w:tc>
        <w:tc>
          <w:tcPr>
            <w:tcW w:w="2160" w:type="dxa"/>
          </w:tcPr>
          <w:p w:rsidR="00D678B1" w14:paraId="2F9F0D51"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組織全体に影響</w:t>
            </w:r>
          </w:p>
        </w:tc>
        <w:tc>
          <w:tcPr>
            <w:tcW w:w="2160" w:type="dxa"/>
          </w:tcPr>
          <w:p w:rsidR="00D678B1" w14:paraId="03CEA9E8"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技術的/機能的な深さ、メンタリング</w:t>
            </w:r>
          </w:p>
        </w:tc>
      </w:tr>
      <w:tr w14:paraId="755DE99A" w14:textId="77777777">
        <w:tblPrEx>
          <w:tblW w:w="0" w:type="auto"/>
          <w:tblInd w:w="0" w:type="dxa"/>
          <w:tblCellMar>
            <w:top w:w="0" w:type="dxa"/>
            <w:left w:w="108" w:type="dxa"/>
            <w:bottom w:w="0" w:type="dxa"/>
            <w:right w:w="108" w:type="dxa"/>
          </w:tblCellMar>
          <w:tblLook w:val="04A0"/>
        </w:tblPrEx>
        <w:tc>
          <w:tcPr>
            <w:tcW w:w="2160" w:type="dxa"/>
          </w:tcPr>
          <w:p w:rsidR="00D678B1" w14:paraId="2EC4D874"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L4 – Principal/Manager</w:t>
            </w:r>
          </w:p>
        </w:tc>
        <w:tc>
          <w:tcPr>
            <w:tcW w:w="2160" w:type="dxa"/>
          </w:tcPr>
          <w:p w:rsidR="00D678B1" w14:paraId="50B0B7B0"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戦略を定義する</w:t>
            </w:r>
          </w:p>
        </w:tc>
        <w:tc>
          <w:tcPr>
            <w:tcW w:w="2160" w:type="dxa"/>
          </w:tcPr>
          <w:p w:rsidR="00D678B1" w14:paraId="2683BF75"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組織間に影響</w:t>
            </w:r>
          </w:p>
        </w:tc>
        <w:tc>
          <w:tcPr>
            <w:tcW w:w="2160" w:type="dxa"/>
          </w:tcPr>
          <w:p w:rsidR="00D678B1" w14:paraId="2754A580" w14:textId="77777777">
            <w:pPr>
              <w:bidi w:val="0"/>
              <w:rPr>
                <w:rFonts w:ascii="Calibri" w:hAnsi="Calibri" w:eastAsiaTheme="minorEastAsia"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ビジョン、利害関係者の管理、リーダーシップ</w:t>
            </w:r>
          </w:p>
        </w:tc>
      </w:tr>
    </w:tbl>
    <w:p w:rsidR="00D678B1" w14:paraId="2ED7AB70"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資格とタイミング</w:t>
      </w:r>
    </w:p>
    <w:p w:rsidR="00D678B1" w14:paraId="22D8B025"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レベル内の最小時間ガイドライン:18 か月 (卓越した業績によって異なる場合があります)。</w:t>
      </w:r>
    </w:p>
    <w:p w:rsidR="00D678B1" w14:paraId="6DEA47B7"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進行中のパフォーマンス改善計画 (PIP) または正式な是正措置がない。</w:t>
      </w:r>
    </w:p>
    <w:p w:rsidR="00D678B1" w14:paraId="4FCE343C"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 から 3 四半期連続で次のレベルの予想される業績が文書化されている。</w:t>
      </w:r>
    </w:p>
    <w:p w:rsidR="00D678B1" w14:paraId="34B6CC45"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昇進プロセス</w:t>
      </w:r>
    </w:p>
    <w:p w:rsidR="00D678B1" w14:paraId="63C7512D" w14:textId="77777777">
      <w:pPr>
        <w:pStyle w:val="ListNumbe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マネージャーは、証拠 (目標、結果、ピア/パートナーのフィードバック) とともに昇進ケースを開始します。</w:t>
      </w:r>
    </w:p>
    <w:p w:rsidR="00D678B1" w14:paraId="70820A94" w14:textId="77777777">
      <w:pPr>
        <w:pStyle w:val="ListNumbe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従業員は、次のレベルのコンピテンシーに合わせて自己評価を完了します。</w:t>
      </w:r>
    </w:p>
    <w:p w:rsidR="00D678B1" w14:paraId="47DCCACC" w14:textId="77777777">
      <w:pPr>
        <w:pStyle w:val="ListNumbe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調整会議で、チーム全体のケースの整合性と公平性が確認されます。</w:t>
      </w:r>
    </w:p>
    <w:p w:rsidR="00D678B1" w14:paraId="7C5CD7D6" w14:textId="77777777">
      <w:pPr>
        <w:pStyle w:val="ListNumbe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人事部で、報酬バンド、社内公正性、予算を検証します。</w:t>
      </w:r>
    </w:p>
    <w:p w:rsidR="00D678B1" w14:paraId="10D123E2" w14:textId="77777777">
      <w:pPr>
        <w:pStyle w:val="ListNumbe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意思決定が伝えられます。承認された場合、次の給与サイクルから反映されます。却下された場合は、成長計画が文書化されます。</w:t>
      </w:r>
    </w:p>
    <w:p w:rsidR="00D678B1" w14:paraId="425A4162"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報酬と給与バンド</w:t>
      </w:r>
    </w:p>
    <w:p w:rsidR="00D678B1" w14:paraId="1B8B33DB"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昇進には、公表されているバンド内での給与調整が含まれます。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Adatum は給与の透明性を実践しており、バンドは、市場データを反映するために、社内で公開され、毎年更新されます。</w:t>
      </w:r>
    </w:p>
    <w:p w:rsidR="00D678B1" w14:paraId="46511793"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学習と人材開発 (L&amp;D)</w:t>
      </w:r>
    </w:p>
    <w:p w:rsidR="00D678B1" w14:paraId="30023307"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年間 L&amp;D 予算: コース、認定、会議に対し従業員 1 人あたり 1,200 ドル。</w:t>
      </w:r>
    </w:p>
    <w:p w:rsidR="00D678B1" w14:paraId="5F6C581A"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社内ラーニング パスとメンタリング プログラムへのアクセス。</w:t>
      </w:r>
    </w:p>
    <w:p w:rsidR="00D678B1" w14:paraId="5A7CBF00"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承認されている職種に応じた資格情報に対する資格取得費用の払い戻し。</w:t>
      </w:r>
    </w:p>
    <w:p w:rsidR="00D678B1" w14:paraId="7EB84FDE"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不服申し立てと例外</w:t>
      </w:r>
    </w:p>
    <w:p w:rsidR="00D678B1" w14:paraId="7FDCF4ED"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従業員は、60 日以内に 2 回目のレビューを要求できます。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例外には、副社長以上および人事部の承認と書面による理由を添える必要があります。</w:t>
      </w:r>
    </w:p>
    <w:p w:rsidR="00D678B1" w14:paraId="5AAD1CE9"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よく寄せられる質問</w:t>
      </w:r>
    </w:p>
    <w:p w:rsidR="00D678B1" w14:paraId="3E3AF761"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Q:レベルをスキップすることはできますか?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稀にありますが、2 つ上のレベルで業務を行っている継続的な証拠が必要です。</w:t>
      </w:r>
    </w:p>
    <w:p w:rsidR="00D678B1" w14:paraId="77310AD1"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Q:役職名はこのサイクルの途中で変更されますか?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はい。昇進は、次のサイクルで報酬とともに反映されます。</w:t>
      </w:r>
    </w:p>
    <w:p w:rsidR="00D678B1" w14:paraId="2F78F82D"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Q:公平性はどのように確保されますか?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チーム間の調整と人事レビューにより、偏りが軽減されます。</w:t>
      </w:r>
    </w:p>
    <w:sectPr w:rsidSect="00034616">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678B1" w14:paraId="67CA4E03" w14:textId="77777777">
    <w:pPr>
      <w:pStyle w:val="Footer"/>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法的助言ではなくトレーニングのみを目的とした架空のポリシー。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Adatum Corporation</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19733">
    <w:abstractNumId w:val="8"/>
  </w:num>
  <w:num w:numId="2" w16cid:durableId="1172449582">
    <w:abstractNumId w:val="6"/>
  </w:num>
  <w:num w:numId="3" w16cid:durableId="180707933">
    <w:abstractNumId w:val="5"/>
  </w:num>
  <w:num w:numId="4" w16cid:durableId="1114593833">
    <w:abstractNumId w:val="4"/>
  </w:num>
  <w:num w:numId="5" w16cid:durableId="712001972">
    <w:abstractNumId w:val="7"/>
  </w:num>
  <w:num w:numId="6" w16cid:durableId="932663576">
    <w:abstractNumId w:val="3"/>
  </w:num>
  <w:num w:numId="7" w16cid:durableId="813720577">
    <w:abstractNumId w:val="2"/>
  </w:num>
  <w:num w:numId="8" w16cid:durableId="1608930983">
    <w:abstractNumId w:val="1"/>
  </w:num>
  <w:num w:numId="9" w16cid:durableId="136540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2A4C66"/>
    <w:rsid w:val="00326F90"/>
    <w:rsid w:val="003C47D7"/>
    <w:rsid w:val="004F3E02"/>
    <w:rsid w:val="007F36D7"/>
    <w:rsid w:val="00AA1D8D"/>
    <w:rsid w:val="00B47730"/>
    <w:rsid w:val="00CB0664"/>
    <w:rsid w:val="00D678B1"/>
    <w:rsid w:val="00E32346"/>
    <w:rsid w:val="00E55FF8"/>
    <w:rsid w:val="00E563D6"/>
    <w:rsid w:val="00F00F0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15:docId w15:val="{2DDC31A9-0F58-4804-B99D-AD4C82E6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2069</Characters>
  <Application>Microsoft Office Word</Application>
  <DocSecurity>0</DocSecurity>
  <Lines>71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Tony Frink</cp:lastModifiedBy>
  <cp:revision>3</cp:revision>
  <dcterms:created xsi:type="dcterms:W3CDTF">2013-12-23T23:15:00Z</dcterms:created>
  <dcterms:modified xsi:type="dcterms:W3CDTF">2026-01-17T15:38:00Z</dcterms:modified>
</cp:coreProperties>
</file>