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de Fornecedor da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exclusivo de refrigerantes e sucos para a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Contoso em 15 de setembro de 2022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30 dias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1,5% ao mês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1º de fevereiro de 2025 (2 anos a contar da data de assinatura)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um ano, a menos que uma das partes forneça um aviso por escrito da rescisão pelo menos 30 dias antes da data de vencimento.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500 caixas por mês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nas condições de mercado e no custo de produção.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