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p w:rsidR="001F443C" w:rsidP="001F443C" w14:paraId="5DBF4F36" w14:textId="32ADF520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Contrato de Fornecedor da Contoso</w:t>
      </w:r>
    </w:p>
    <w:p w:rsidR="001F443C" w:rsidP="001F443C" w14:paraId="0F4EB312" w14:textId="77777777"/>
    <w:p w:rsidR="001F443C" w:rsidRPr="00C868AD" w:rsidP="001F443C" w14:paraId="593874F5" w14:textId="30678337">
      <w:pPr>
        <w:bidi w:val="0"/>
      </w:pPr>
      <w:r>
        <w:rPr>
          <w:rStyle w:val="normaltextrun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 Northwind Traders é o fornecedor exclusivo de refrigerantes e sucos para a Contoso.</w:t>
      </w:r>
      <w:r>
        <w:rPr>
          <w:rStyle w:val="normaltextrun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normaltextrun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Os termos do Contrato de Fornecedor negociados com a Contoso em 15 de setembro de 2024 incluem:</w:t>
      </w:r>
    </w:p>
    <w:tbl>
      <w:tblPr>
        <w:tblStyle w:val="TableGrid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675"/>
        <w:gridCol w:w="4675"/>
      </w:tblGrid>
      <w:tr w14:paraId="1157B22D" w14:textId="77777777" w:rsidTr="00FE1640">
        <w:tblPrEx>
          <w:tblW w:w="0" w:type="auto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65EBB66A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Condições de Pagamento</w:t>
            </w:r>
          </w:p>
        </w:tc>
        <w:tc>
          <w:tcPr>
            <w:tcW w:w="4675" w:type="dxa"/>
          </w:tcPr>
          <w:p w:rsidR="001F443C" w:rsidRPr="00C868AD" w:rsidP="00FE1640" w14:paraId="1EC1F16D" w14:textId="1A567748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2% de desconto para pagamento em 10 dias; ou o valor total em 30 dias</w:t>
            </w:r>
          </w:p>
        </w:tc>
      </w:tr>
      <w:tr w14:paraId="04947E03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6C5B1813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Multa por atraso</w:t>
            </w:r>
          </w:p>
        </w:tc>
        <w:tc>
          <w:tcPr>
            <w:tcW w:w="4675" w:type="dxa"/>
          </w:tcPr>
          <w:p w:rsidR="001F443C" w:rsidRPr="00C868AD" w:rsidP="00FE1640" w14:paraId="7DB785C9" w14:textId="2B2AFA79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1,5% ao mês</w:t>
            </w:r>
          </w:p>
        </w:tc>
      </w:tr>
      <w:tr w14:paraId="44233B59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C96A48" w:rsidRPr="00C868AD" w:rsidP="00FE1640" w14:paraId="1A267FD3" w14:textId="1ABF3A72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Desconto por pagamento antecipado</w:t>
            </w:r>
          </w:p>
        </w:tc>
        <w:tc>
          <w:tcPr>
            <w:tcW w:w="4675" w:type="dxa"/>
          </w:tcPr>
          <w:p w:rsidR="00C96A48" w:rsidRPr="00C868AD" w:rsidP="00FE1640" w14:paraId="52027A86" w14:textId="7788C9D1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2% de desconto para pagamento em 10 dias</w:t>
            </w:r>
          </w:p>
        </w:tc>
      </w:tr>
      <w:tr w14:paraId="5CDB03E9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4FB2F4A8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Data de validade</w:t>
            </w:r>
          </w:p>
        </w:tc>
        <w:tc>
          <w:tcPr>
            <w:tcW w:w="4675" w:type="dxa"/>
          </w:tcPr>
          <w:p w:rsidR="001F443C" w:rsidRPr="00C868AD" w:rsidP="00FE1640" w14:paraId="1F60BA62" w14:textId="15D777C4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15 de setembro de 2028 (4 anos da data de assinatura)</w:t>
            </w:r>
          </w:p>
        </w:tc>
      </w:tr>
      <w:tr w14:paraId="326DAD24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5931F854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Termos de renovação</w:t>
            </w:r>
          </w:p>
        </w:tc>
        <w:tc>
          <w:tcPr>
            <w:tcW w:w="4675" w:type="dxa"/>
          </w:tcPr>
          <w:p w:rsidR="001F443C" w:rsidRPr="00C868AD" w:rsidP="00FE1640" w14:paraId="6D10A3ED" w14:textId="3C08248A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pt-BR" w:eastAsia="ja-JP" w:bidi="ar-SA"/>
              </w:rPr>
              <w:t>O contrato será renovado automaticamente por mais um ano, a menos que uma das partes forneça um aviso por escrito da rescisão pelo menos 30 dias antes da data de vencimento.</w:t>
            </w:r>
            <w:r>
              <w:rPr>
                <w:rStyle w:val="normaltextrun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pt-BR" w:eastAsia="ja-JP" w:bidi="ar-SA"/>
              </w:rPr>
              <w:t> </w:t>
            </w:r>
          </w:p>
        </w:tc>
      </w:tr>
      <w:tr w14:paraId="7652A98F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3498033D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Quantidade mínima para pedidos</w:t>
            </w:r>
          </w:p>
        </w:tc>
        <w:tc>
          <w:tcPr>
            <w:tcW w:w="4675" w:type="dxa"/>
          </w:tcPr>
          <w:p w:rsidR="001F443C" w:rsidRPr="00C868AD" w:rsidP="00FE1640" w14:paraId="46C107BD" w14:textId="1A2DF3F6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pt-BR" w:eastAsia="ja-JP" w:bidi="ar-SA"/>
              </w:rPr>
              <w:t>100 caixas por mês</w:t>
            </w:r>
          </w:p>
        </w:tc>
      </w:tr>
      <w:tr w14:paraId="1E348B63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5C3FD33A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Quantidade máxima para pedidos</w:t>
            </w:r>
          </w:p>
        </w:tc>
        <w:tc>
          <w:tcPr>
            <w:tcW w:w="4675" w:type="dxa"/>
          </w:tcPr>
          <w:p w:rsidR="001F443C" w:rsidRPr="00C868AD" w:rsidP="00FE1640" w14:paraId="179730B7" w14:textId="5F71A88A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pt-BR" w:eastAsia="ja-JP" w:bidi="ar-SA"/>
              </w:rPr>
              <w:t>500 caixas por mês</w:t>
            </w:r>
          </w:p>
        </w:tc>
      </w:tr>
      <w:tr w14:paraId="576B5704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60D42390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Preços</w:t>
            </w:r>
          </w:p>
        </w:tc>
        <w:tc>
          <w:tcPr>
            <w:tcW w:w="4675" w:type="dxa"/>
          </w:tcPr>
          <w:p w:rsidR="001F443C" w:rsidRPr="00C868AD" w:rsidP="00FE1640" w14:paraId="456539E8" w14:textId="20570437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Preço de mercado no momento da compra</w:t>
            </w:r>
          </w:p>
        </w:tc>
      </w:tr>
      <w:tr w14:paraId="06435DC1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4BF61735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Ajustes de preço</w:t>
            </w:r>
          </w:p>
        </w:tc>
        <w:tc>
          <w:tcPr>
            <w:tcW w:w="4675" w:type="dxa"/>
          </w:tcPr>
          <w:p w:rsidR="001F443C" w:rsidRPr="00C868AD" w:rsidP="00FE1640" w14:paraId="3AE53587" w14:textId="4E006A73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Os ajustes de preço são permitidos com base nas condições de mercado e no custo de produção.</w:t>
            </w:r>
          </w:p>
        </w:tc>
      </w:tr>
    </w:tbl>
    <w:p w:rsidR="001F443C" w:rsidRPr="00C868AD" w:rsidP="001F443C" w14:paraId="61706331" w14:textId="77777777"/>
    <w:p w:rsidR="047F0941" w:rsidP="047F0941" w14:paraId="71412EC6" w14:textId="2B852107"/>
    <w:sectPr w:rsidSect="00A52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3EF8BB"/>
    <w:rsid w:val="00075B57"/>
    <w:rsid w:val="000C66D3"/>
    <w:rsid w:val="000D6C6A"/>
    <w:rsid w:val="001F443C"/>
    <w:rsid w:val="002869DB"/>
    <w:rsid w:val="003758D1"/>
    <w:rsid w:val="00520C73"/>
    <w:rsid w:val="00695203"/>
    <w:rsid w:val="00856417"/>
    <w:rsid w:val="008B5F7E"/>
    <w:rsid w:val="00A523B4"/>
    <w:rsid w:val="00AB794A"/>
    <w:rsid w:val="00C22E45"/>
    <w:rsid w:val="00C45BC8"/>
    <w:rsid w:val="00C70E88"/>
    <w:rsid w:val="00C868AD"/>
    <w:rsid w:val="00C91816"/>
    <w:rsid w:val="00C96A48"/>
    <w:rsid w:val="00CD6F91"/>
    <w:rsid w:val="00EF111D"/>
    <w:rsid w:val="00EF4E4F"/>
    <w:rsid w:val="00F55F24"/>
    <w:rsid w:val="00FE1640"/>
    <w:rsid w:val="00FE3BE8"/>
    <w:rsid w:val="047F0941"/>
    <w:rsid w:val="0F3ED51C"/>
    <w:rsid w:val="163EF8BB"/>
    <w:rsid w:val="34D5EA71"/>
    <w:rsid w:val="354F5D8C"/>
    <w:rsid w:val="3E0F77A9"/>
    <w:rsid w:val="4182EEBA"/>
    <w:rsid w:val="41A91DBA"/>
    <w:rsid w:val="549693B2"/>
    <w:rsid w:val="6BA9E5C3"/>
    <w:rsid w:val="73FF189B"/>
    <w:rsid w:val="7CC7FE12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63EF8BB"/>
  <w15:chartTrackingRefBased/>
  <w15:docId w15:val="{C697E16D-0F53-4427-9E53-6D261162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F44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1F443C"/>
  </w:style>
  <w:style w:type="character" w:customStyle="1" w:styleId="eop">
    <w:name w:val="eop"/>
    <w:basedOn w:val="DefaultParagraphFont"/>
    <w:rsid w:val="00C96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</dc:creator>
  <cp:lastModifiedBy>Tony Frink</cp:lastModifiedBy>
  <cp:revision>22</cp:revision>
  <dcterms:created xsi:type="dcterms:W3CDTF">2024-01-10T21:26:00Z</dcterms:created>
  <dcterms:modified xsi:type="dcterms:W3CDTF">2025-03-27T21:29:00Z</dcterms:modified>
</cp:coreProperties>
</file>