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3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4.xml" ContentType="application/vnd.openxmlformats-officedocument.drawingml.chartshapes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1126"/>
        <w:gridCol w:w="967"/>
        <w:gridCol w:w="922"/>
        <w:gridCol w:w="959"/>
        <w:gridCol w:w="692"/>
        <w:gridCol w:w="800"/>
        <w:gridCol w:w="1289"/>
        <w:gridCol w:w="933"/>
        <w:gridCol w:w="562"/>
        <w:gridCol w:w="1100"/>
      </w:tblGrid>
      <w:tr w:rsidR="006B06DA" w:rsidRPr="006B06DA" w14:paraId="5F238AA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00671">
              <w:rPr>
                <w:rFonts w:ascii="Aptos Narrow" w:hAnsi="Aptos Narrow"/>
                <w:b/>
                <w:color w:val="FFFFFF"/>
                <w:sz w:val="21"/>
                <w:szCs w:val="21"/>
              </w:rPr>
              <w:t>Proprietário da campanha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00671">
              <w:rPr>
                <w:rFonts w:ascii="Aptos Narrow" w:hAnsi="Aptos Narrow"/>
                <w:b/>
                <w:color w:val="FFFFFF"/>
                <w:sz w:val="21"/>
                <w:szCs w:val="21"/>
              </w:rPr>
              <w:t>Nome da campanha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00671">
              <w:rPr>
                <w:rFonts w:ascii="Aptos Narrow" w:hAnsi="Aptos Narrow"/>
                <w:b/>
                <w:color w:val="FFFFFF"/>
                <w:sz w:val="21"/>
                <w:szCs w:val="21"/>
              </w:rPr>
              <w:t>Data de lançamento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00671">
              <w:rPr>
                <w:rFonts w:ascii="Aptos Narrow" w:hAnsi="Aptos Narrow"/>
                <w:b/>
                <w:color w:val="FFFFFF"/>
                <w:sz w:val="21"/>
                <w:szCs w:val="21"/>
              </w:rPr>
              <w:t>Tipo de campanha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00671">
              <w:rPr>
                <w:rFonts w:ascii="Aptos Narrow" w:hAnsi="Aptos Narrow"/>
                <w:b/>
                <w:color w:val="FFFFFF"/>
                <w:sz w:val="21"/>
                <w:szCs w:val="21"/>
              </w:rPr>
              <w:t>Orçamento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00671">
              <w:rPr>
                <w:rFonts w:ascii="Aptos Narrow" w:hAnsi="Aptos Narrow"/>
                <w:b/>
                <w:color w:val="FFFFFF"/>
                <w:sz w:val="21"/>
                <w:szCs w:val="21"/>
              </w:rPr>
              <w:t>Receita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00671">
              <w:rPr>
                <w:rFonts w:ascii="Aptos Narrow" w:hAnsi="Aptos Narrow"/>
                <w:b/>
                <w:color w:val="FFFFFF"/>
                <w:sz w:val="21"/>
                <w:szCs w:val="21"/>
              </w:rPr>
              <w:t>Total de usuários direcionados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00671">
              <w:rPr>
                <w:rFonts w:ascii="Aptos Narrow" w:hAnsi="Aptos Narrow"/>
                <w:b/>
                <w:color w:val="FFFFFF"/>
                <w:sz w:val="21"/>
                <w:szCs w:val="21"/>
              </w:rPr>
              <w:t>Usuários engajados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00671">
              <w:rPr>
                <w:rFonts w:ascii="Aptos Narrow" w:hAnsi="Aptos Narrow"/>
                <w:b/>
                <w:color w:val="FFFFFF"/>
                <w:sz w:val="21"/>
                <w:szCs w:val="21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00671">
              <w:rPr>
                <w:rFonts w:ascii="Aptos Narrow" w:hAnsi="Aptos Narrow"/>
                <w:b/>
                <w:color w:val="FFFFFF"/>
                <w:sz w:val="21"/>
                <w:szCs w:val="21"/>
              </w:rPr>
              <w:t>Dias desde o lançamento</w:t>
            </w:r>
          </w:p>
        </w:tc>
      </w:tr>
      <w:tr w:rsidR="006B06DA" w:rsidRPr="006B06DA" w14:paraId="770C05F8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Email no final de jan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27/Jan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6.980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4205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465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1296,00%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366</w:t>
            </w:r>
          </w:p>
        </w:tc>
      </w:tr>
      <w:tr w:rsidR="006B06DA" w:rsidRPr="006B06DA" w14:paraId="1386291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Outdoors pequenos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29/Jan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250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4.732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2000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500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1792,80%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364</w:t>
            </w:r>
          </w:p>
        </w:tc>
      </w:tr>
      <w:tr w:rsidR="006B06DA" w:rsidRPr="006B06DA" w14:paraId="12A98CDD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Outdoors grandes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3/Fev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4.500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5.632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10000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362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25,16%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359</w:t>
            </w:r>
          </w:p>
        </w:tc>
      </w:tr>
      <w:tr w:rsidR="006B06DA" w:rsidRPr="006B06DA" w14:paraId="4084F35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Análise do produto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16/Jan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Experiência do cliente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2.750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5.676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35000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5418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106,40%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377</w:t>
            </w:r>
          </w:p>
        </w:tc>
      </w:tr>
      <w:tr w:rsidR="006B06DA" w:rsidRPr="006B06DA" w14:paraId="0F472CBB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Direcionado - Grupo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5/Mar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5.800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136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10000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285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-97,66%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329</w:t>
            </w:r>
          </w:p>
        </w:tc>
      </w:tr>
      <w:tr w:rsidR="006B06DA" w:rsidRPr="006B06DA" w14:paraId="546A623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Outdoors pequenos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3/Jan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8.703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2500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496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987,88%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390</w:t>
            </w:r>
          </w:p>
        </w:tc>
      </w:tr>
      <w:tr w:rsidR="006B06DA" w:rsidRPr="006B06DA" w14:paraId="7A8BDF4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Conferência do setor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23/Fev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Experiência do cliente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600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4.540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    950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618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656,67%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339</w:t>
            </w:r>
          </w:p>
        </w:tc>
      </w:tr>
      <w:tr w:rsidR="006B06DA" w:rsidRPr="006B06DA" w14:paraId="39BAE56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Direcionado - Grupo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25/Fev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788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2000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367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-1,50%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337</w:t>
            </w:r>
          </w:p>
        </w:tc>
      </w:tr>
      <w:tr w:rsidR="006B06DA" w:rsidRPr="006B06DA" w14:paraId="36D74E4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Email de fev - Norte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11/Fev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12.423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4205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902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2384,60%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351</w:t>
            </w:r>
          </w:p>
        </w:tc>
      </w:tr>
      <w:tr w:rsidR="006B06DA" w:rsidRPr="006B06DA" w14:paraId="6CA9FD4A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Email de fev - Sul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13/Mar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9.293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3687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673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1758,60%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321</w:t>
            </w:r>
          </w:p>
        </w:tc>
      </w:tr>
      <w:tr w:rsidR="006B06DA" w:rsidRPr="006B06DA" w14:paraId="0392DD2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Email de fev - Oeste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22/Mar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16.342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5278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1029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3168,40%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312</w:t>
            </w:r>
          </w:p>
        </w:tc>
      </w:tr>
      <w:tr w:rsidR="006B06DA" w:rsidRPr="006B06DA" w14:paraId="7AAEE00E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Menção do produto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6/Fev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Experiência do cliente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635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US$            2.208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55000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C00671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1470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247,72%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C00671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00671">
              <w:rPr>
                <w:rFonts w:ascii="Aptos Narrow" w:hAnsi="Aptos Narrow"/>
                <w:color w:val="000000"/>
                <w:sz w:val="21"/>
                <w:szCs w:val="21"/>
              </w:rPr>
              <w:t>356</w:t>
            </w:r>
          </w:p>
        </w:tc>
      </w:tr>
    </w:tbl>
    <w:p w14:paraId="27EDA43B" w14:textId="77777777" w:rsidR="00F73AC3" w:rsidRDefault="00F73AC3"/>
    <w:p w14:paraId="471E118C" w14:textId="6793FF39" w:rsidR="006B06DA" w:rsidRDefault="006B06D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8"/>
        <w:gridCol w:w="222"/>
        <w:gridCol w:w="2140"/>
        <w:gridCol w:w="1526"/>
        <w:gridCol w:w="322"/>
        <w:gridCol w:w="1176"/>
        <w:gridCol w:w="442"/>
        <w:gridCol w:w="442"/>
        <w:gridCol w:w="442"/>
        <w:gridCol w:w="442"/>
        <w:gridCol w:w="442"/>
        <w:gridCol w:w="442"/>
        <w:gridCol w:w="443"/>
        <w:gridCol w:w="441"/>
      </w:tblGrid>
      <w:tr w:rsidR="006B06DA" w:rsidRPr="006B06DA" w14:paraId="6882B67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E4A434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Tipo de campanha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Média do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ED230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1418,07%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9FD9CB0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marca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935,28%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2FFD3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Experiência do cliente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336,93%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D4B94B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Total geral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1027,09%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F15DEF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6E55FA9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0CED1A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0BF8A85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735AF2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260DAC1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FDF97D8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C78FA74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6E407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DBC1E5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66E94E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D9454" w14:textId="77777777" w:rsidR="006B06DA" w:rsidRDefault="006B06DA"/>
    <w:p w14:paraId="064AFD4D" w14:textId="77777777" w:rsidR="006B06DA" w:rsidRDefault="006B06DA" w:rsidP="006B06DA">
      <w:r>
        <w:rPr>
          <w:rFonts w:ascii="Aptos Narrow" w:hAnsi="Aptos Narrow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5E41E6F" wp14:editId="61198EB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77777777" w:rsidR="006B06DA" w:rsidRDefault="006B06DA"/>
    <w:p w14:paraId="4B7AE8B6" w14:textId="77777777" w:rsidR="006B06DA" w:rsidRDefault="006B06DA"/>
    <w:p w14:paraId="7D38BFBD" w14:textId="0520BCC3" w:rsidR="006B06DA" w:rsidRDefault="006B06DA">
      <w: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:rsidR="006B06DA" w:rsidRPr="006B06DA" w14:paraId="4BDBB2EF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330BF4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Nome da campanha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Soma de receita</w:t>
            </w:r>
          </w:p>
        </w:tc>
      </w:tr>
      <w:tr w:rsidR="006B06DA" w:rsidRPr="006B06DA" w14:paraId="50145925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Email de fev - Oeste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16.342 </w:t>
            </w:r>
          </w:p>
        </w:tc>
      </w:tr>
      <w:tr w:rsidR="006B06DA" w:rsidRPr="006B06DA" w14:paraId="60B4CE6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Outdoors pequenos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13.435 </w:t>
            </w:r>
          </w:p>
        </w:tc>
      </w:tr>
      <w:tr w:rsidR="006B06DA" w:rsidRPr="006B06DA" w14:paraId="623CF04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Email de fev - Norte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12.423 </w:t>
            </w:r>
          </w:p>
        </w:tc>
      </w:tr>
      <w:tr w:rsidR="006B06DA" w:rsidRPr="006B06DA" w14:paraId="4429493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Email de fev - Sul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9.293 </w:t>
            </w:r>
          </w:p>
        </w:tc>
      </w:tr>
      <w:tr w:rsidR="006B06DA" w:rsidRPr="006B06DA" w14:paraId="5F7783B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Email no final de jan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6.980 </w:t>
            </w:r>
          </w:p>
        </w:tc>
      </w:tr>
      <w:tr w:rsidR="006B06DA" w:rsidRPr="006B06DA" w14:paraId="3CDEF81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Análise do produto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5.676 </w:t>
            </w:r>
          </w:p>
        </w:tc>
      </w:tr>
      <w:tr w:rsidR="006B06DA" w:rsidRPr="006B06DA" w14:paraId="79993756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Outdoors grandes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5.632 </w:t>
            </w:r>
          </w:p>
        </w:tc>
      </w:tr>
      <w:tr w:rsidR="006B06DA" w:rsidRPr="006B06DA" w14:paraId="363BC3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Conferência do setor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4.540 </w:t>
            </w:r>
          </w:p>
        </w:tc>
      </w:tr>
      <w:tr w:rsidR="006B06DA" w:rsidRPr="006B06DA" w14:paraId="48C86E61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Menção do produto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2.208 </w:t>
            </w:r>
          </w:p>
        </w:tc>
      </w:tr>
      <w:tr w:rsidR="006B06DA" w:rsidRPr="006B06DA" w14:paraId="3BBAD23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Direcionado - Grupo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788 </w:t>
            </w:r>
          </w:p>
        </w:tc>
      </w:tr>
      <w:tr w:rsidR="006B06DA" w:rsidRPr="006B06DA" w14:paraId="1914F4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Direcionado - Grupo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US$            136 </w:t>
            </w:r>
          </w:p>
        </w:tc>
      </w:tr>
      <w:tr w:rsidR="006B06DA" w:rsidRPr="006B06DA" w14:paraId="16746530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Total geral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 xml:space="preserve"> US$            77.453 </w:t>
            </w:r>
          </w:p>
        </w:tc>
      </w:tr>
      <w:tr w:rsidR="006B06DA" w:rsidRPr="006B06DA" w14:paraId="523E1D8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C10C7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23DA8922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58241" behindDoc="0" locked="0" layoutInCell="1" allowOverlap="1" wp14:anchorId="0F9F221F" wp14:editId="7245B736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CD6C49F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57F705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D19EC1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242C3B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BDBEFE9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29FF1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96B6422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11B9801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04AA2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690B9E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C74DF9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746211E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59E3314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8C758D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A90687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Default="006B06DA"/>
    <w:p w14:paraId="4651200D" w14:textId="77777777" w:rsidR="006B06DA" w:rsidRDefault="006B06DA">
      <w:r>
        <w:br w:type="page"/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6B06DA" w14:paraId="2C8CB63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58242" behindDoc="0" locked="0" layoutInCell="1" allowOverlap="1" wp14:anchorId="3681EC02" wp14:editId="148349BB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B3A3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526E5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E3489B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C8DD1C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53E0FE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31A67AC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DB61F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0C5A9E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1064222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73C8117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9E2EB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ACB6EA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CC1D67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CF4185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58243" behindDoc="0" locked="0" layoutInCell="1" allowOverlap="1" wp14:anchorId="3147EACF" wp14:editId="0A5630C8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330056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1B5C6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464AA43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E4A0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A3B231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3BD49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752CC6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3B6F5A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ED916D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D8D7BF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507D1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9CD5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65AF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6287D9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93841B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58244" behindDoc="0" locked="0" layoutInCell="1" allowOverlap="1" wp14:anchorId="2F07D820" wp14:editId="4B4DC840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1111885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D51E20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D9A58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25399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31F2A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C3232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FFAC61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8B0605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4F457E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7FB1B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12E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90FB6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203BE7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199378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8C3BED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7893BD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070EA21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F9915E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4AD2A162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58246" behindDoc="0" locked="0" layoutInCell="1" allowOverlap="1" wp14:anchorId="2A4D0724" wp14:editId="2AC6A6A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74948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BD90C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2BA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784BC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15F5B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43D459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AA852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29731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C7FF4F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FACF7D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D21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B712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1AC4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D7813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F6B1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09151B06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58247" behindDoc="0" locked="0" layoutInCell="1" allowOverlap="1" wp14:anchorId="6817C4EF" wp14:editId="3F6E87B9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34EF30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A5818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7B861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E1487A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49235B8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89F4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26B9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24D3A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73BAA5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50EEB2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EE3BA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DD6F86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181CEE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C3E9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45EFB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12115E28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03BA24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10FBE4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361C8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04821E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F946E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134920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35653D5E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7AC3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89B8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27BF04A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2CF0D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B814DC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38AF7B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5A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A4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AA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19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A0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792F" w14:textId="3F55D10A" w:rsidR="006B06DA" w:rsidRPr="006B06DA" w:rsidRDefault="00C00671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58245" behindDoc="0" locked="0" layoutInCell="1" allowOverlap="1" wp14:anchorId="72EAE6A4" wp14:editId="40287E71">
                      <wp:simplePos x="0" y="0"/>
                      <wp:positionH relativeFrom="column">
                        <wp:posOffset>-3390900</wp:posOffset>
                      </wp:positionH>
                      <wp:positionV relativeFrom="paragraph">
                        <wp:posOffset>78740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5" behindDoc="0" locked="0" layoutInCell="1" allowOverlap="1" wp14:anchorId="72EAE6A4" wp14:editId="40287E71">
                      <wp:simplePos x="0" y="0"/>
                      <wp:positionH relativeFrom="column">
                        <wp:posOffset>-3390900</wp:posOffset>
                      </wp:positionH>
                      <wp:positionV relativeFrom="paragraph">
                        <wp:posOffset>78740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CE908C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F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2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8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D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08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477655D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8D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B3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C0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495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6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2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AE23D4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36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5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44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DB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918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11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D931FF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CE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98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B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6F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C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6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174190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BD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4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953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5D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3E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08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60CA9C14" w14:textId="2FF55B82" w:rsidR="006B06DA" w:rsidRDefault="006B06DA"/>
    <w:sectPr w:rsidR="006B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8054DA"/>
    <w:rsid w:val="00984E07"/>
    <w:rsid w:val="00C00671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3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“ROI” por “Tipo de campanha”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 de campanha</a:t>
                </a:r>
              </a:p>
            </c:rich>
          </c:tx>
          <c:layout>
            <c:manualLayout>
              <c:xMode val="edge"/>
              <c:yMode val="edge"/>
              <c:x val="2.7685492801771874E-3"/>
              <c:y val="0.27510109564792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“Receita” por “Nome da campanha”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Nome da campanha</a:t>
                </a:r>
              </a:p>
            </c:rich>
          </c:tx>
          <c:layout>
            <c:manualLayout>
              <c:xMode val="edge"/>
              <c:yMode val="edge"/>
              <c:x val="5.546311702717693E-3"/>
              <c:y val="0.204061756088628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Receita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pt-BR" sz="1000" b="0" i="0" u="none" strike="noStrike" baseline="0">
                      <a:effectLst/>
                    </a:rPr>
                    <a:t>Milhares</a:t>
                  </a:r>
                  <a:endParaRPr lang="en-US" b="0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“Orçamento” por “Data de lançamento”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Data de lançamento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Orçamento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“Dias desde o lançamento”: </a:t>
            </a:r>
            <a:r>
              <a:rPr lang="pt-BR">
                <a:solidFill>
                  <a:srgbClr val="DD5A13"/>
                </a:solidFill>
              </a:rPr>
              <a:t>375</a:t>
            </a:r>
            <a:r>
              <a:rPr lang="pt-BR"/>
              <a:t> têm um número significativamente maior de “Usuários engajados”.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Dias desde o lançamento</a:t>
                </a:r>
              </a:p>
            </c:rich>
          </c:tx>
          <c:layout>
            <c:manualLayout>
              <c:xMode val="edge"/>
              <c:yMode val="edge"/>
              <c:x val="2.5889967637540454E-2"/>
              <c:y val="0.245124378109452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Usuários engajados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“Tipo de campanha”: Contas de </a:t>
            </a:r>
            <a:r>
              <a:rPr lang="pt-BR">
                <a:solidFill>
                  <a:srgbClr val="DD5A13"/>
                </a:solidFill>
              </a:rPr>
              <a:t>Marketing digital</a:t>
            </a:r>
            <a:r>
              <a:rPr lang="pt-BR"/>
              <a:t> para a maioria da “Receita”.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“Total de usuários direcionados” por “Tipo de campanha”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 de campanha</a:t>
                </a:r>
              </a:p>
            </c:rich>
          </c:tx>
          <c:layout>
            <c:manualLayout>
              <c:xMode val="edge"/>
              <c:yMode val="edge"/>
              <c:x val="6.4850843060959796E-3"/>
              <c:y val="0.279502487562189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Total de usuários direcionados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pt-BR" sz="1000" b="0" i="0" u="none" strike="noStrike" baseline="0">
                      <a:effectLst/>
                    </a:rPr>
                    <a:t>Milhares</a:t>
                  </a:r>
                  <a:endParaRPr lang="en-US" b="0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“Nome da campanha”: </a:t>
            </a:r>
            <a:r>
              <a:rPr lang="pt-BR">
                <a:solidFill>
                  <a:srgbClr val="DD5A13"/>
                </a:solidFill>
              </a:rPr>
              <a:t>Direcionado - Grupo 1</a:t>
            </a:r>
            <a:r>
              <a:rPr lang="pt-BR"/>
              <a:t> e </a:t>
            </a:r>
            <a:r>
              <a:rPr lang="pt-BR">
                <a:solidFill>
                  <a:srgbClr val="DD5A13"/>
                </a:solidFill>
              </a:rPr>
              <a:t>Outdoors grandes</a:t>
            </a:r>
            <a:r>
              <a:rPr lang="pt-BR"/>
              <a:t> têm “Orçamento” significativamente maior.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Nome da campanha</a:t>
                </a:r>
              </a:p>
            </c:rich>
          </c:tx>
          <c:layout>
            <c:manualLayout>
              <c:xMode val="edge"/>
              <c:yMode val="edge"/>
              <c:x val="3.2425421530479898E-3"/>
              <c:y val="0.359552238805970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Orçamento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rich>
          <a:bodyPr vertOverflow="overflow" horzOverflow="overflow" wrap="square" lIns="0" tIns="0" rIns="0" bIns="0"/>
          <a:lstStyle/>
          <a:p>
            <a:pPr algn="ctr" rtl="0">
              <a:defRPr sz="1400" b="0" i="0">
                <a:solidFill>
                  <a:srgbClr val="7F7F7F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r>
              <a:rPr lang="pt-BR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Aptos" panose="02110004020202020204"/>
                <a:ea typeface="Calibri" panose="020F0502020204030204" pitchFamily="34" charset="0"/>
                <a:cs typeface="Calibri" panose="020F0502020204030204" pitchFamily="34" charset="0"/>
              </a:rPr>
              <a:t>Frequência de “Receita”</a:t>
            </a:r>
            <a:endParaRPr/>
          </a:p>
        </cx:rich>
      </cx:tx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pt-BR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Aptos" panose="02110004020202020204"/>
                    <a:ea typeface="Calibri" panose="020F0502020204030204" pitchFamily="34" charset="0"/>
                    <a:cs typeface="Calibri" panose="020F0502020204030204" pitchFamily="34" charset="0"/>
                  </a:rPr>
                  <a:t>Receita</a:t>
                </a:r>
                <a:endParaRPr/>
              </a:p>
            </cx:rich>
          </cx:tx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pt-BR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Aptos" panose="02110004020202020204"/>
                    <a:ea typeface="Calibri" panose="020F0502020204030204" pitchFamily="34" charset="0"/>
                    <a:cs typeface="Calibri" panose="020F0502020204030204" pitchFamily="34" charset="0"/>
                  </a:rPr>
                  <a:t>Frequência</a:t>
                </a:r>
                <a:endParaRPr/>
              </a:p>
            </cx:rich>
          </cx:tx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0.09967</cdr:x>
      <cdr:y>0.24128</cdr:y>
    </cdr:from>
    <cdr:to>
      <cdr:x>0.31894</cdr:x>
      <cdr:y>0.34012</cdr:y>
    </cdr:to>
    <cdr:sp macro="" textlink="">
      <cdr:nvSpPr>
        <cdr:cNvPr id="5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57200" y="632460"/>
          <a:ext cx="1005840" cy="259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Marketing digital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0.07198</cdr:x>
      <cdr:y>0.43605</cdr:y>
    </cdr:from>
    <cdr:to>
      <cdr:x>0.32337</cdr:x>
      <cdr:y>0.53488</cdr:y>
    </cdr:to>
    <cdr:sp macro="" textlink="">
      <cdr:nvSpPr>
        <cdr:cNvPr id="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30200" y="1143000"/>
          <a:ext cx="1153160" cy="259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Marketing de marca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0.06423</cdr:x>
      <cdr:y>0.63372</cdr:y>
    </cdr:from>
    <cdr:to>
      <cdr:x>0.32447</cdr:x>
      <cdr:y>0.73256</cdr:y>
    </cdr:to>
    <cdr:sp macro="" textlink="">
      <cdr:nvSpPr>
        <cdr:cNvPr id="7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94640" y="1661160"/>
          <a:ext cx="1193800" cy="259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Experiência do cliente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0.06489</cdr:x>
      <cdr:y>0.15698</cdr:y>
    </cdr:from>
    <cdr:to>
      <cdr:x>0.30394</cdr:x>
      <cdr:y>0.25581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97180" y="411480"/>
          <a:ext cx="1094740" cy="259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Email de fev - Oeste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0.06656</cdr:x>
      <cdr:y>0.25</cdr:y>
    </cdr:from>
    <cdr:to>
      <cdr:x>0.3056</cdr:x>
      <cdr:y>0.34884</cdr:y>
    </cdr:to>
    <cdr:sp macro="" textlink="">
      <cdr:nvSpPr>
        <cdr:cNvPr id="3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04800" y="655320"/>
          <a:ext cx="1094740" cy="259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Email de fev - Norte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0.06045</cdr:x>
      <cdr:y>0.3343</cdr:y>
    </cdr:from>
    <cdr:to>
      <cdr:x>0.30116</cdr:x>
      <cdr:y>0.43314</cdr:y>
    </cdr:to>
    <cdr:sp macro="" textlink="">
      <cdr:nvSpPr>
        <cdr:cNvPr id="4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76860" y="876300"/>
          <a:ext cx="1102360" cy="259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Email no final de jan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0.06877</cdr:x>
      <cdr:y>0.43023</cdr:y>
    </cdr:from>
    <cdr:to>
      <cdr:x>0.30782</cdr:x>
      <cdr:y>0.52907</cdr:y>
    </cdr:to>
    <cdr:sp macro="" textlink="">
      <cdr:nvSpPr>
        <cdr:cNvPr id="5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14960" y="1127760"/>
          <a:ext cx="1094740" cy="259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Outdoors grandes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0.04548</cdr:x>
      <cdr:y>0.51744</cdr:y>
    </cdr:from>
    <cdr:to>
      <cdr:x>0.30948</cdr:x>
      <cdr:y>0.61337</cdr:y>
    </cdr:to>
    <cdr:sp macro="" textlink="">
      <cdr:nvSpPr>
        <cdr:cNvPr id="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08280" y="1356360"/>
          <a:ext cx="1209040" cy="25146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Menção do produto 5x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0.0416</cdr:x>
      <cdr:y>0.61047</cdr:y>
    </cdr:from>
    <cdr:to>
      <cdr:x>0.30394</cdr:x>
      <cdr:y>0.7093</cdr:y>
    </cdr:to>
    <cdr:sp macro="" textlink="">
      <cdr:nvSpPr>
        <cdr:cNvPr id="7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90500" y="1600200"/>
          <a:ext cx="1201420" cy="259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Direcionado - Grupo 1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0.07458</cdr:x>
      <cdr:y>0.28682</cdr:y>
    </cdr:from>
    <cdr:to>
      <cdr:x>0.38132</cdr:x>
      <cdr:y>0.38831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92100" y="732155"/>
          <a:ext cx="1201420" cy="259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Experiência do cliente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0.08755</cdr:x>
      <cdr:y>0.41642</cdr:y>
    </cdr:from>
    <cdr:to>
      <cdr:x>0.37938</cdr:x>
      <cdr:y>0.51791</cdr:y>
    </cdr:to>
    <cdr:sp macro="" textlink="">
      <cdr:nvSpPr>
        <cdr:cNvPr id="3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42900" y="1062990"/>
          <a:ext cx="1143000" cy="259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Marketing de marca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0.10246</cdr:x>
      <cdr:y>0.56119</cdr:y>
    </cdr:from>
    <cdr:to>
      <cdr:x>0.37743</cdr:x>
      <cdr:y>0.66269</cdr:y>
    </cdr:to>
    <cdr:sp macro="" textlink="">
      <cdr:nvSpPr>
        <cdr:cNvPr id="4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01320" y="1432560"/>
          <a:ext cx="1076960" cy="25908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Marketing digital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0.05707</cdr:x>
      <cdr:y>0.32239</cdr:y>
    </cdr:from>
    <cdr:to>
      <cdr:x>0.36965</cdr:x>
      <cdr:y>0.80597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23520" y="822960"/>
          <a:ext cx="1224280" cy="123444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pt-B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Direcionado - Grupo 1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pt-BR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Análise do produto 3x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en-US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Direcionado - Grupo 2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en-US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Conferência do setor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es-ES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Email de fev – Norte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</a:pPr>
          <a:r>
            <a:rPr lang="es-ES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Email de fev - Oeste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dcterms:created xsi:type="dcterms:W3CDTF">2024-01-29T03:59:00Z</dcterms:created>
  <dcterms:modified xsi:type="dcterms:W3CDTF">2025-06-02T07:11:00Z</dcterms:modified>
</cp:coreProperties>
</file>