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do Fornecedor para Importadores Mundiais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fornecedor preferencial de cerveja e sidra para a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negociados com a Wide World Importers em 1º de fevereiro de 2025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dias; ou o valor total em 45 dias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ao mês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1º de fevereiro de 2027 (2 anos a contar da data de assinatura)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não será renovado automaticamente e exige nova negociação e assinatura de ambas as partes antes da data de vencimento.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50 caixas por mês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Sem máximo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fixo por caixa de US$25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não são permitidos.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