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10653" w:rsidRPr="00163B4F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25F2B25" w:rsidR="0099763B" w:rsidRPr="00163B4F" w:rsidRDefault="00163B4F">
            <w:pPr>
              <w:rPr>
                <w:rFonts w:ascii="Segoe UI" w:eastAsia="Microsoft YaHei" w:hAnsi="Segoe UI"/>
                <w:b/>
                <w:bCs/>
              </w:rPr>
            </w:pPr>
            <w:proofErr w:type="spellStart"/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Fabrikam</w:t>
            </w:r>
            <w:proofErr w:type="spellEnd"/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利润表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163B4F" w:rsidRDefault="0099763B" w:rsidP="0099763B">
            <w:pPr>
              <w:jc w:val="right"/>
              <w:rPr>
                <w:rFonts w:ascii="Segoe UI" w:eastAsia="Microsoft Ya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163B4F" w:rsidRDefault="0099763B" w:rsidP="0099763B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163B4F" w:rsidRDefault="0099763B" w:rsidP="0099763B">
            <w:pPr>
              <w:rPr>
                <w:rFonts w:ascii="Segoe UI" w:eastAsia="Microsoft YaHei" w:hAnsi="Segoe UI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163B4F" w:rsidRDefault="0099763B" w:rsidP="0099763B">
            <w:pPr>
              <w:jc w:val="right"/>
              <w:rPr>
                <w:rFonts w:ascii="Segoe UI" w:eastAsia="Microsoft YaHei" w:hAnsi="Segoe UI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163B4F" w:rsidRDefault="0099763B" w:rsidP="0099763B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163B4F" w:rsidRDefault="00163B4F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利润表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163B4F" w:rsidRDefault="00163B4F" w:rsidP="0099763B">
            <w:pPr>
              <w:jc w:val="right"/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去年</w:t>
            </w: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 xml:space="preserve"> 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163B4F" w:rsidRDefault="00163B4F" w:rsidP="0099763B">
            <w:pPr>
              <w:jc w:val="right"/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今年</w:t>
            </w: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 xml:space="preserve"> ($)</w:t>
            </w:r>
          </w:p>
        </w:tc>
      </w:tr>
      <w:tr w:rsidR="00910653" w:rsidRPr="00163B4F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163B4F" w:rsidRDefault="00163B4F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收入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163B4F" w:rsidRDefault="0099763B" w:rsidP="0099763B">
            <w:pPr>
              <w:jc w:val="right"/>
              <w:rPr>
                <w:rFonts w:ascii="Segoe UI" w:eastAsia="Microsoft Ya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163B4F" w:rsidRDefault="0099763B" w:rsidP="0099763B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云计算</w:t>
            </w:r>
          </w:p>
        </w:tc>
        <w:tc>
          <w:tcPr>
            <w:tcW w:w="1840" w:type="dxa"/>
            <w:noWrap/>
          </w:tcPr>
          <w:p w14:paraId="0A631375" w14:textId="15DEEEE2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35,300,000</w:t>
            </w:r>
          </w:p>
        </w:tc>
      </w:tr>
      <w:tr w:rsidR="00910653" w:rsidRPr="00163B4F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人工智能</w:t>
            </w:r>
          </w:p>
        </w:tc>
        <w:tc>
          <w:tcPr>
            <w:tcW w:w="1840" w:type="dxa"/>
            <w:noWrap/>
          </w:tcPr>
          <w:p w14:paraId="3EF565FF" w14:textId="0F4B9306" w:rsidR="003341EA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8,350,000</w:t>
            </w:r>
          </w:p>
        </w:tc>
        <w:tc>
          <w:tcPr>
            <w:tcW w:w="1900" w:type="dxa"/>
            <w:noWrap/>
          </w:tcPr>
          <w:p w14:paraId="6756C538" w14:textId="4276D3EA" w:rsidR="003341EA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22,845,000</w:t>
            </w:r>
          </w:p>
        </w:tc>
      </w:tr>
      <w:tr w:rsidR="00910653" w:rsidRPr="00163B4F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IT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服务</w:t>
            </w:r>
          </w:p>
        </w:tc>
        <w:tc>
          <w:tcPr>
            <w:tcW w:w="1840" w:type="dxa"/>
            <w:noWrap/>
          </w:tcPr>
          <w:p w14:paraId="3DF46070" w14:textId="6C1FB3BE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82,369,000</w:t>
            </w:r>
          </w:p>
        </w:tc>
      </w:tr>
      <w:tr w:rsidR="00910653" w:rsidRPr="00163B4F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许可费用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18,275,000</w:t>
            </w:r>
          </w:p>
        </w:tc>
      </w:tr>
      <w:tr w:rsidR="00910653" w:rsidRPr="00163B4F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总收入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158,789,000</w:t>
            </w:r>
          </w:p>
        </w:tc>
      </w:tr>
      <w:tr w:rsidR="00910653" w:rsidRPr="00163B4F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163B4F" w:rsidRDefault="002F2072" w:rsidP="002F2072">
            <w:pPr>
              <w:rPr>
                <w:rFonts w:ascii="Segoe UI" w:eastAsia="Microsoft YaHei" w:hAnsi="Segoe UI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所售货物成本</w:t>
            </w: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 xml:space="preserve">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产品销售成本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直接物料成本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18,500,000</w:t>
            </w:r>
          </w:p>
        </w:tc>
      </w:tr>
      <w:tr w:rsidR="00910653" w:rsidRPr="00163B4F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直接劳动力成本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25,150,000</w:t>
            </w:r>
          </w:p>
        </w:tc>
      </w:tr>
      <w:tr w:rsidR="00910653" w:rsidRPr="00163B4F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制造概览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9,890,000</w:t>
            </w:r>
          </w:p>
        </w:tc>
      </w:tr>
      <w:tr w:rsidR="00910653" w:rsidRPr="00163B4F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产品销售总成本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53,540,000</w:t>
            </w:r>
          </w:p>
        </w:tc>
      </w:tr>
      <w:tr w:rsidR="00910653" w:rsidRPr="00163B4F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163B4F" w:rsidRDefault="002F2072" w:rsidP="002F2072">
            <w:pPr>
              <w:rPr>
                <w:rFonts w:ascii="Segoe UI" w:eastAsia="Microsoft YaHei" w:hAnsi="Segoe UI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毛利润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105,249,000</w:t>
            </w:r>
          </w:p>
        </w:tc>
      </w:tr>
      <w:tr w:rsidR="00910653" w:rsidRPr="00163B4F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163B4F" w:rsidRDefault="002F2072" w:rsidP="002F2072">
            <w:pPr>
              <w:rPr>
                <w:rFonts w:ascii="Segoe UI" w:eastAsia="Microsoft YaHei" w:hAnsi="Segoe UI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运营费用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销售费用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10,250,000</w:t>
            </w:r>
          </w:p>
        </w:tc>
      </w:tr>
      <w:tr w:rsidR="00910653" w:rsidRPr="00163B4F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研究和开发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5,120,000</w:t>
            </w:r>
          </w:p>
        </w:tc>
      </w:tr>
      <w:tr w:rsidR="00910653" w:rsidRPr="00163B4F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常规和管理费用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12,447,000</w:t>
            </w:r>
          </w:p>
        </w:tc>
      </w:tr>
      <w:tr w:rsidR="00910653" w:rsidRPr="00163B4F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折旧和摊销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6,210,000</w:t>
            </w:r>
          </w:p>
        </w:tc>
      </w:tr>
      <w:tr w:rsidR="00910653" w:rsidRPr="00163B4F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总运营费用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34,027,000</w:t>
            </w:r>
          </w:p>
        </w:tc>
      </w:tr>
      <w:tr w:rsidR="00910653" w:rsidRPr="00163B4F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163B4F" w:rsidRDefault="002F2072" w:rsidP="002F2072">
            <w:pPr>
              <w:rPr>
                <w:rFonts w:ascii="Segoe UI" w:eastAsia="Microsoft YaHei" w:hAnsi="Segoe UI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营业收入</w:t>
            </w: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 xml:space="preserve">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71,222,000</w:t>
            </w:r>
          </w:p>
        </w:tc>
      </w:tr>
      <w:tr w:rsidR="00910653" w:rsidRPr="00163B4F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163B4F" w:rsidRDefault="002F2072" w:rsidP="002F2072">
            <w:pPr>
              <w:rPr>
                <w:rFonts w:ascii="Segoe UI" w:eastAsia="Microsoft YaHei" w:hAnsi="Segoe UI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其他收入和支出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利息收入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876,200</w:t>
            </w:r>
          </w:p>
        </w:tc>
      </w:tr>
      <w:tr w:rsidR="00910653" w:rsidRPr="00163B4F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利息支出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-3,675,000</w:t>
            </w:r>
          </w:p>
        </w:tc>
      </w:tr>
      <w:tr w:rsidR="00910653" w:rsidRPr="00163B4F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杂项收入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315,750</w:t>
            </w:r>
          </w:p>
        </w:tc>
      </w:tr>
      <w:tr w:rsidR="00910653" w:rsidRPr="00163B4F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其他收入和支出总额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-2,483,050</w:t>
            </w:r>
          </w:p>
        </w:tc>
      </w:tr>
      <w:tr w:rsidR="00910653" w:rsidRPr="00163B4F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163B4F" w:rsidRDefault="002F2072" w:rsidP="002F2072">
            <w:pPr>
              <w:rPr>
                <w:rFonts w:ascii="Segoe UI" w:eastAsia="Microsoft YaHei" w:hAnsi="Segoe UI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税前收入</w:t>
            </w: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 xml:space="preserve">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68,738,950</w:t>
            </w:r>
          </w:p>
        </w:tc>
      </w:tr>
      <w:tr w:rsidR="00910653" w:rsidRPr="00163B4F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163B4F" w:rsidRDefault="002F2072" w:rsidP="002F2072">
            <w:pPr>
              <w:rPr>
                <w:rFonts w:ascii="Segoe UI" w:eastAsia="Microsoft YaHei" w:hAnsi="Segoe UI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所得税费用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联邦所得税费用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14,435,180</w:t>
            </w:r>
          </w:p>
        </w:tc>
      </w:tr>
      <w:tr w:rsidR="00910653" w:rsidRPr="00163B4F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163B4F" w:rsidRDefault="00163B4F" w:rsidP="002F2072">
            <w:pPr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 xml:space="preserve"> </w:t>
            </w:r>
            <w:r w:rsidRPr="00163B4F">
              <w:rPr>
                <w:rFonts w:ascii="Segoe UI" w:eastAsia="Microsoft YaHei" w:hAnsi="Segoe UI" w:cs="SimSun"/>
                <w:lang w:eastAsia="zh-CN"/>
              </w:rPr>
              <w:t>明尼苏达州所得税费用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6,736,417</w:t>
            </w:r>
          </w:p>
        </w:tc>
      </w:tr>
      <w:tr w:rsidR="00910653" w:rsidRPr="00163B4F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总所得税费用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21,171,597</w:t>
            </w:r>
          </w:p>
        </w:tc>
      </w:tr>
      <w:tr w:rsidR="00910653" w:rsidRPr="00163B4F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163B4F" w:rsidRDefault="002F2072" w:rsidP="002F2072">
            <w:pPr>
              <w:rPr>
                <w:rFonts w:ascii="Segoe UI" w:eastAsia="Microsoft YaHei" w:hAnsi="Segoe UI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163B4F" w:rsidRDefault="002F2072" w:rsidP="002F2072">
            <w:pPr>
              <w:jc w:val="right"/>
              <w:rPr>
                <w:rFonts w:ascii="Segoe UI" w:eastAsia="Microsoft YaHei" w:hAnsi="Segoe UI"/>
              </w:rPr>
            </w:pPr>
          </w:p>
        </w:tc>
      </w:tr>
      <w:tr w:rsidR="00910653" w:rsidRPr="00163B4F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163B4F" w:rsidRDefault="00163B4F" w:rsidP="002F2072">
            <w:pPr>
              <w:rPr>
                <w:rFonts w:ascii="Segoe UI" w:eastAsia="Microsoft YaHei" w:hAnsi="Segoe UI"/>
                <w:b/>
                <w:bCs/>
              </w:rPr>
            </w:pPr>
            <w:r w:rsidRPr="00163B4F">
              <w:rPr>
                <w:rFonts w:ascii="Segoe UI" w:eastAsia="Microsoft YaHei" w:hAnsi="Segoe UI" w:cs="SimSun"/>
                <w:b/>
                <w:bCs/>
                <w:lang w:eastAsia="zh-CN"/>
              </w:rPr>
              <w:t>净收入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163B4F" w:rsidRDefault="00163B4F" w:rsidP="002F2072">
            <w:pPr>
              <w:jc w:val="right"/>
              <w:rPr>
                <w:rFonts w:ascii="Segoe UI" w:eastAsia="Microsoft YaHei" w:hAnsi="Segoe UI"/>
              </w:rPr>
            </w:pPr>
            <w:r w:rsidRPr="00163B4F">
              <w:rPr>
                <w:rFonts w:ascii="Segoe UI" w:eastAsia="Microsoft YaHei" w:hAnsi="Segoe UI" w:cs="SimSun"/>
                <w:lang w:eastAsia="zh-CN"/>
              </w:rPr>
              <w:t>47,567,353</w:t>
            </w:r>
          </w:p>
        </w:tc>
      </w:tr>
    </w:tbl>
    <w:p w14:paraId="48637D16" w14:textId="77777777" w:rsidR="00F73AC3" w:rsidRPr="00163B4F" w:rsidRDefault="00F73AC3">
      <w:pPr>
        <w:rPr>
          <w:rFonts w:ascii="Segoe UI" w:eastAsia="Microsoft YaHei" w:hAnsi="Segoe UI"/>
        </w:rPr>
      </w:pPr>
    </w:p>
    <w:sectPr w:rsidR="00F73AC3" w:rsidRPr="0016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63B4F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13EE4"/>
    <w:rsid w:val="007770FD"/>
    <w:rsid w:val="007A6FC2"/>
    <w:rsid w:val="00824AF4"/>
    <w:rsid w:val="00831B3E"/>
    <w:rsid w:val="00871024"/>
    <w:rsid w:val="008B4922"/>
    <w:rsid w:val="00910653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41</cp:revision>
  <dcterms:created xsi:type="dcterms:W3CDTF">2023-12-26T20:28:00Z</dcterms:created>
  <dcterms:modified xsi:type="dcterms:W3CDTF">2025-05-19T09:04:00Z</dcterms:modified>
</cp:coreProperties>
</file>