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4.xml" ContentType="application/vnd.openxmlformats-officedocument.drawingml.chartshapes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974"/>
        <w:gridCol w:w="1158"/>
        <w:gridCol w:w="659"/>
        <w:gridCol w:w="867"/>
        <w:gridCol w:w="722"/>
        <w:gridCol w:w="777"/>
        <w:gridCol w:w="1436"/>
        <w:gridCol w:w="1132"/>
        <w:gridCol w:w="758"/>
        <w:gridCol w:w="867"/>
      </w:tblGrid>
      <w:tr w:rsidR="006B06DA" w:rsidRPr="001E51F8" w14:paraId="5F238AA3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市场活动负责人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市场活动名称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启动日期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市场活动类型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预算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收入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目标用户总数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参与用户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投资回报率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FFFFFF"/>
                <w:sz w:val="21"/>
                <w:szCs w:val="21"/>
              </w:rPr>
              <w:t>启动后的天数</w:t>
            </w:r>
          </w:p>
        </w:tc>
      </w:tr>
      <w:tr w:rsidR="006B06DA" w:rsidRPr="001E51F8" w14:paraId="770C05F8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一月下旬电子邮件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1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27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数字营销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6,980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4205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465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1296.00%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366</w:t>
            </w:r>
          </w:p>
        </w:tc>
      </w:tr>
      <w:tr w:rsidR="006B06DA" w:rsidRPr="001E51F8" w14:paraId="1386291F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Kovaleva, Anna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小型广告牌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1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29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品牌营销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250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4,732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2000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500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1792.80%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364</w:t>
            </w:r>
          </w:p>
        </w:tc>
      </w:tr>
      <w:tr w:rsidR="006B06DA" w:rsidRPr="001E51F8" w14:paraId="12A98CDD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Smith, Avery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大型广告牌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品牌营销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4,500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5,632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10000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362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25.16%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359</w:t>
            </w:r>
          </w:p>
        </w:tc>
      </w:tr>
      <w:tr w:rsidR="006B06DA" w:rsidRPr="001E51F8" w14:paraId="4084F35F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Glazkov, Ilya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产品评测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3x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1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16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客户体验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2,750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5,676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35000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5418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106.40%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377</w:t>
            </w:r>
          </w:p>
        </w:tc>
      </w:tr>
      <w:tr w:rsidR="006B06DA" w:rsidRPr="001E51F8" w14:paraId="0F472CBB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Lawson, Andre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定向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群体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数字营销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5,800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136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10000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285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-97.66%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329</w:t>
            </w:r>
          </w:p>
        </w:tc>
      </w:tr>
      <w:tr w:rsidR="006B06DA" w:rsidRPr="001E51F8" w14:paraId="546A6232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Cartier, Christian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小型广告牌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1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品牌营销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800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8,703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2500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496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987.88%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390</w:t>
            </w:r>
          </w:p>
        </w:tc>
      </w:tr>
      <w:tr w:rsidR="006B06DA" w:rsidRPr="001E51F8" w14:paraId="7A8BDF42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Barden, Malik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行业会议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客户体验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600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4,540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    950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618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656.67%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339</w:t>
            </w:r>
          </w:p>
        </w:tc>
      </w:tr>
      <w:tr w:rsidR="006B06DA" w:rsidRPr="001E51F8" w14:paraId="39BAE56F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Macedo, Beatriz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定向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群体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25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数字营销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800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788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2000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367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-1.50%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337</w:t>
            </w:r>
          </w:p>
        </w:tc>
      </w:tr>
      <w:tr w:rsidR="006B06DA" w:rsidRPr="001E51F8" w14:paraId="36D74E42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二月电子邮件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北部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11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数字营销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12,423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4205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902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2384.60%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351</w:t>
            </w:r>
          </w:p>
        </w:tc>
      </w:tr>
      <w:tr w:rsidR="006B06DA" w:rsidRPr="001E51F8" w14:paraId="6CA9FD4A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二月电子邮件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南部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13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数字营销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9,293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3687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673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1758.60%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321</w:t>
            </w:r>
          </w:p>
        </w:tc>
      </w:tr>
      <w:tr w:rsidR="006B06DA" w:rsidRPr="001E51F8" w14:paraId="0392DD23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二月电子邮件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西部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3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数字营销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500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16,342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   5278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1029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3168.40%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312</w:t>
            </w:r>
          </w:p>
        </w:tc>
      </w:tr>
      <w:tr w:rsidR="006B06DA" w:rsidRPr="001E51F8" w14:paraId="7AAEE00E" w14:textId="77777777" w:rsidTr="001E51F8">
        <w:trPr>
          <w:trHeight w:val="288"/>
        </w:trPr>
        <w:tc>
          <w:tcPr>
            <w:tcW w:w="62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Connors, Morgan</w:t>
            </w:r>
          </w:p>
        </w:tc>
        <w:tc>
          <w:tcPr>
            <w:tcW w:w="517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产品提及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5x</w:t>
            </w:r>
          </w:p>
        </w:tc>
        <w:tc>
          <w:tcPr>
            <w:tcW w:w="35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2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月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6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客户体验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635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1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2,208 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             55000 </w:t>
            </w:r>
          </w:p>
        </w:tc>
        <w:tc>
          <w:tcPr>
            <w:tcW w:w="6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 xml:space="preserve">                                1470 </w:t>
            </w:r>
          </w:p>
        </w:tc>
        <w:tc>
          <w:tcPr>
            <w:tcW w:w="40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247.72%</w:t>
            </w:r>
          </w:p>
        </w:tc>
        <w:tc>
          <w:tcPr>
            <w:tcW w:w="464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  <w:sz w:val="21"/>
                <w:szCs w:val="21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  <w:sz w:val="21"/>
                <w:szCs w:val="21"/>
              </w:rPr>
              <w:t>356</w:t>
            </w:r>
          </w:p>
        </w:tc>
      </w:tr>
    </w:tbl>
    <w:p w14:paraId="27EDA43B" w14:textId="77777777" w:rsidR="00F73AC3" w:rsidRPr="001E51F8" w:rsidRDefault="00F73AC3">
      <w:pPr>
        <w:rPr>
          <w:rFonts w:eastAsia="Microsoft YaHei UI"/>
        </w:rPr>
      </w:pPr>
    </w:p>
    <w:p w14:paraId="471E118C" w14:textId="2D62A273" w:rsidR="006B06DA" w:rsidRPr="001E51F8" w:rsidRDefault="006B06DA">
      <w:pPr>
        <w:rPr>
          <w:rFonts w:eastAsia="Microsoft YaHei U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3"/>
        <w:gridCol w:w="222"/>
        <w:gridCol w:w="2062"/>
        <w:gridCol w:w="1756"/>
        <w:gridCol w:w="307"/>
        <w:gridCol w:w="1176"/>
        <w:gridCol w:w="427"/>
        <w:gridCol w:w="427"/>
        <w:gridCol w:w="427"/>
        <w:gridCol w:w="427"/>
        <w:gridCol w:w="427"/>
        <w:gridCol w:w="427"/>
        <w:gridCol w:w="427"/>
        <w:gridCol w:w="425"/>
      </w:tblGrid>
      <w:tr w:rsidR="006B06DA" w:rsidRPr="001E51F8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1E51F8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1E51F8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市场活动类型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平均投资回报率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数字营销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品牌营销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客户体验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总计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1E51F8" w:rsidRDefault="006B06DA" w:rsidP="006B06DA">
            <w:pPr>
              <w:spacing w:after="0" w:line="240" w:lineRule="auto"/>
              <w:jc w:val="right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Pr="001E51F8" w:rsidRDefault="006B06DA">
      <w:pPr>
        <w:rPr>
          <w:rFonts w:eastAsia="Microsoft YaHei UI"/>
        </w:rPr>
      </w:pPr>
    </w:p>
    <w:p w14:paraId="064AFD4D" w14:textId="77777777" w:rsidR="006B06DA" w:rsidRPr="001E51F8" w:rsidRDefault="006B06DA" w:rsidP="006B06DA">
      <w:pPr>
        <w:rPr>
          <w:rFonts w:eastAsia="Microsoft YaHei UI"/>
        </w:rPr>
      </w:pPr>
      <w:r w:rsidRPr="001E51F8">
        <w:rPr>
          <w:rFonts w:ascii="Aptos Narrow" w:eastAsia="Microsoft YaHei UI" w:hAnsi="Aptos Narrow" w:hint="eastAsi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5E41E6F" wp14:editId="166EC97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Pr="001E51F8" w:rsidRDefault="006B06DA">
      <w:pPr>
        <w:rPr>
          <w:rFonts w:eastAsia="Microsoft YaHei UI"/>
        </w:rPr>
      </w:pPr>
    </w:p>
    <w:p w14:paraId="4B7AE8B6" w14:textId="77777777" w:rsidR="006B06DA" w:rsidRPr="001E51F8" w:rsidRDefault="006B06DA">
      <w:pPr>
        <w:rPr>
          <w:rFonts w:eastAsia="Microsoft YaHei UI"/>
        </w:rPr>
      </w:pPr>
    </w:p>
    <w:p w14:paraId="7D38BFBD" w14:textId="0520BCC3" w:rsidR="006B06DA" w:rsidRPr="001E51F8" w:rsidRDefault="006B06DA">
      <w:pPr>
        <w:rPr>
          <w:rFonts w:eastAsia="Microsoft YaHei UI"/>
        </w:rPr>
      </w:pPr>
      <w:r w:rsidRPr="001E51F8">
        <w:rPr>
          <w:rFonts w:eastAsia="Microsoft YaHei UI" w:hint="eastAsia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1E51F8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市场活动名称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总收入</w:t>
            </w:r>
          </w:p>
        </w:tc>
      </w:tr>
      <w:tr w:rsidR="006B06DA" w:rsidRPr="001E51F8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西部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16,342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小型广告牌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13,435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12,423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二月电子邮件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9,293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一月下旬电子邮件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6,980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产品评测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5,676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大型广告牌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5,632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行业会议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4,540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产品提及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2,208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788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定向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-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群体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136 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color w:val="000000"/>
              </w:rPr>
              <w:t xml:space="preserve"> </w:t>
            </w:r>
          </w:p>
        </w:tc>
      </w:tr>
      <w:tr w:rsidR="006B06DA" w:rsidRPr="001E51F8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总计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 xml:space="preserve"> 77,453 </w:t>
            </w: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>美元</w:t>
            </w:r>
            <w:r w:rsidRPr="001E51F8">
              <w:rPr>
                <w:rFonts w:ascii="Aptos Narrow" w:eastAsia="Microsoft YaHei UI" w:hAnsi="Aptos Narrow" w:hint="eastAsia"/>
                <w:b/>
                <w:color w:val="000000"/>
              </w:rPr>
              <w:t xml:space="preserve"> </w:t>
            </w:r>
          </w:p>
        </w:tc>
      </w:tr>
      <w:tr w:rsidR="006B06DA" w:rsidRPr="001E51F8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1" behindDoc="0" locked="0" layoutInCell="1" allowOverlap="1" wp14:anchorId="0F9F221F" wp14:editId="6BA64B2A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1E51F8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1E51F8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Pr="001E51F8" w:rsidRDefault="006B06DA">
      <w:pPr>
        <w:rPr>
          <w:rFonts w:eastAsia="Microsoft YaHei UI"/>
        </w:rPr>
      </w:pPr>
    </w:p>
    <w:p w14:paraId="4651200D" w14:textId="77777777" w:rsidR="006B06DA" w:rsidRPr="001E51F8" w:rsidRDefault="006B06DA">
      <w:pPr>
        <w:rPr>
          <w:rFonts w:eastAsia="Microsoft YaHei UI"/>
        </w:rPr>
      </w:pPr>
      <w:r w:rsidRPr="001E51F8">
        <w:rPr>
          <w:rFonts w:eastAsia="Microsoft YaHei UI" w:hint="eastAsia"/>
        </w:rP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1E51F8" w14:paraId="2C8CB63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2" behindDoc="0" locked="0" layoutInCell="1" allowOverlap="1" wp14:anchorId="3681EC02" wp14:editId="67B719E9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E51F8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1E51F8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1E51F8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49B3A3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49526E5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2E348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5C8DD1C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553E0FE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31A67A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5DB61F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50C5A9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1064222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73C811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59E2EB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2ACB6E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2CC1D6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4CF4185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3" behindDoc="0" locked="0" layoutInCell="1" allowOverlap="1" wp14:anchorId="3147EACF" wp14:editId="023A590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1E51F8" w14:paraId="33005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11B5C6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464AA4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5E4A0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2A3B231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033BD4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7752CC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13B6F5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3ED916D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2D8D7B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5507D1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6949CD5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0365AF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66287D9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793841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4" behindDoc="0" locked="0" layoutInCell="1" allowOverlap="1" wp14:anchorId="2F07D820" wp14:editId="1375BCD5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1111885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1E51F8" w14:paraId="0D51E20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1BD9A58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225399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731F2A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1C3232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1FFAC6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38B060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34F457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57FB1B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69412E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1B90FB6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7203BE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7199378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68C3BE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</w:tr>
      <w:tr w:rsidR="006B06DA" w:rsidRPr="001E51F8" w14:paraId="37893B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</w:tr>
      <w:tr w:rsidR="006B06DA" w:rsidRPr="001E51F8" w14:paraId="070EA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</w:p>
        </w:tc>
      </w:tr>
      <w:tr w:rsidR="006B06DA" w:rsidRPr="001E51F8" w14:paraId="0F9915E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6" behindDoc="0" locked="0" layoutInCell="1" allowOverlap="1" wp14:anchorId="2A4D0724" wp14:editId="3DDDA80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E51F8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1E51F8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1E51F8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174948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09BD90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3222BA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5784BC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115F5B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143D45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7AA852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B29731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C7FF4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0FACF7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322D21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BB712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31AC4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5D781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2EFF6B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noProof/>
                <w:color w:val="000000"/>
              </w:rPr>
              <w:drawing>
                <wp:anchor distT="0" distB="0" distL="114300" distR="114300" simplePos="0" relativeHeight="251658247" behindDoc="0" locked="0" layoutInCell="1" allowOverlap="1" wp14:anchorId="6817C4EF" wp14:editId="61A15E49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E51F8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1E51F8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1E51F8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134EF3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5A5818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107B861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0E1487A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49235B8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2EF89F4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1026B9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24D3A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773BAA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550EEB2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10EE3B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7DD6F8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0181CE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2C3E9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045EFB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7F18C71B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1E51F8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1E51F8" w:rsidRDefault="006B06DA" w:rsidP="006B06DA">
                  <w:pPr>
                    <w:spacing w:after="0" w:line="240" w:lineRule="auto"/>
                    <w:rPr>
                      <w:rFonts w:ascii="Aptos Narrow" w:eastAsia="Microsoft YaHei UI" w:hAnsi="Aptos Narrow" w:cs="Times New Roman"/>
                      <w:color w:val="000000"/>
                    </w:rPr>
                  </w:pPr>
                  <w:r w:rsidRPr="001E51F8">
                    <w:rPr>
                      <w:rFonts w:ascii="Aptos Narrow" w:eastAsia="Microsoft YaHei UI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003BA2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510FBE4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7361C8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504821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7F946E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2134920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77AC3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89B8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092746A3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092CF0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9174329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338AF7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749B4C25" w:rsidR="006B06DA" w:rsidRPr="001E51F8" w:rsidRDefault="001E51F8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Aptos Narrow" w:eastAsia="Microsoft YaHei UI" w:hAnsi="Aptos Narrow" w:hint="eastAsia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58245" behindDoc="0" locked="0" layoutInCell="1" allowOverlap="1" wp14:anchorId="72EAE6A4" wp14:editId="71ABA698">
                      <wp:simplePos x="0" y="0"/>
                      <wp:positionH relativeFrom="column">
                        <wp:posOffset>-2286000</wp:posOffset>
                      </wp:positionH>
                      <wp:positionV relativeFrom="paragraph">
                        <wp:posOffset>48260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5" behindDoc="0" locked="0" layoutInCell="1" allowOverlap="1" wp14:anchorId="72EAE6A4" wp14:editId="71ABA698">
                      <wp:simplePos x="0" y="0"/>
                      <wp:positionH relativeFrom="column">
                        <wp:posOffset>-2286000</wp:posOffset>
                      </wp:positionH>
                      <wp:positionV relativeFrom="paragraph">
                        <wp:posOffset>48260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4EF5755F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5CE908C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5DA0E0AF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477655D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6AE23D4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3D931F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  <w:tr w:rsidR="006B06DA" w:rsidRPr="001E51F8" w14:paraId="217419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1E51F8" w:rsidRDefault="006B06DA" w:rsidP="006B06DA">
            <w:pPr>
              <w:spacing w:after="0" w:line="240" w:lineRule="auto"/>
              <w:rPr>
                <w:rFonts w:ascii="Aptos Narrow" w:eastAsia="Microsoft YaHei UI" w:hAnsi="Aptos Narrow" w:cs="Times New Roman"/>
                <w:color w:val="000000"/>
              </w:rPr>
            </w:pPr>
            <w:r w:rsidRPr="001E51F8">
              <w:rPr>
                <w:rFonts w:ascii="Aptos Narrow" w:eastAsia="Microsoft YaHei UI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1E51F8" w:rsidRDefault="006B06DA" w:rsidP="006B06DA">
            <w:pPr>
              <w:spacing w:after="0" w:line="240" w:lineRule="auto"/>
              <w:rPr>
                <w:rFonts w:ascii="Times New Roman" w:eastAsia="Microsoft YaHei UI" w:hAnsi="Times New Roman" w:cs="Times New Roman"/>
                <w:sz w:val="20"/>
                <w:szCs w:val="20"/>
              </w:rPr>
            </w:pPr>
            <w:r w:rsidRPr="001E51F8">
              <w:rPr>
                <w:rFonts w:ascii="Times New Roman" w:eastAsia="Microsoft YaHei UI" w:hAnsi="Times New Roman" w:hint="eastAsia"/>
                <w:sz w:val="20"/>
              </w:rPr>
              <w:t> </w:t>
            </w:r>
          </w:p>
        </w:tc>
      </w:tr>
    </w:tbl>
    <w:p w14:paraId="60CA9C14" w14:textId="5628ECC6" w:rsidR="006B06DA" w:rsidRPr="001E51F8" w:rsidRDefault="006B06DA">
      <w:pPr>
        <w:rPr>
          <w:rFonts w:eastAsia="Microsoft YaHei UI"/>
        </w:rPr>
      </w:pPr>
    </w:p>
    <w:sectPr w:rsidR="006B06DA" w:rsidRPr="001E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1E51F8"/>
    <w:rsid w:val="00424AF8"/>
    <w:rsid w:val="00432CB1"/>
    <w:rsid w:val="006B06DA"/>
    <w:rsid w:val="00934794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" panose="020B0503020204020204" pitchFamily="34" charset="-122"/>
                <a:ea typeface="Microsoft YaHei" panose="020B0503020204020204" pitchFamily="34" charset="-122"/>
              </a:rPr>
              <a:t>按“市场活动类型”划分的“投资回报率”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市场活动类型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Microsoft YaHei" panose="020B0503020204020204" pitchFamily="34" charset="-122"/>
                    <a:ea typeface="Microsoft YaHei" panose="020B0503020204020204" pitchFamily="34" charset="-122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投资回报率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Microsoft YaHei" panose="020B0503020204020204" pitchFamily="34" charset="-122"/>
                  <a:ea typeface="Microsoft YaHei" panose="020B0503020204020204" pitchFamily="34" charset="-122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" panose="020B0503020204020204" pitchFamily="34" charset="-122"/>
                <a:ea typeface="Microsoft YaHei" panose="020B0503020204020204" pitchFamily="34" charset="-122"/>
              </a:rPr>
              <a:t>按“市场活动名称”划分的“收入”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市场活动名称</a:t>
                </a:r>
              </a:p>
            </c:rich>
          </c:tx>
          <c:layout>
            <c:manualLayout>
              <c:xMode val="edge"/>
              <c:yMode val="edge"/>
              <c:x val="8.3194675540765387E-3"/>
              <c:y val="0.277353811878166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收入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>
              <c:manualLayout>
                <c:xMode val="edge"/>
                <c:yMode val="edge"/>
                <c:x val="0.81823360890204877"/>
                <c:y val="0.75726744186046513"/>
              </c:manualLayout>
            </c:layout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zh-CN" altLang="en-US" sz="1000" b="0" i="0" u="none" strike="noStrike" baseline="0">
                      <a:effectLst/>
                      <a:latin typeface="Microsoft YaHei" panose="020B0503020204020204" pitchFamily="34" charset="-122"/>
                      <a:ea typeface="Microsoft YaHei" panose="020B0503020204020204" pitchFamily="34" charset="-122"/>
                    </a:rPr>
                    <a:t>千</a:t>
                  </a:r>
                  <a:endParaRPr lang="en-US" b="0">
                    <a:latin typeface="Microsoft YaHei" panose="020B0503020204020204" pitchFamily="34" charset="-122"/>
                    <a:ea typeface="Microsoft YaHei" panose="020B0503020204020204" pitchFamily="34" charset="-122"/>
                  </a:endParaRP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" panose="020B0503020204020204" pitchFamily="34" charset="-122"/>
                <a:ea typeface="Microsoft YaHei" panose="020B0503020204020204" pitchFamily="34" charset="-122"/>
              </a:rPr>
              <a:t>按“启动日期”划分的“预算”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启动日期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预算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baseline="0">
                <a:ea typeface="Microsoft YaHei" panose="020B0503020204020204" pitchFamily="34" charset="-122"/>
              </a:rPr>
              <a:t>“启动后的天数”：</a:t>
            </a:r>
            <a:r>
              <a:rPr lang="zh-CN" baseline="0">
                <a:solidFill>
                  <a:srgbClr val="DD5A13"/>
                </a:solidFill>
                <a:ea typeface="Microsoft YaHei" panose="020B0503020204020204" pitchFamily="34" charset="-122"/>
              </a:rPr>
              <a:t>375</a:t>
            </a:r>
            <a:r>
              <a:rPr lang="zh-CN" baseline="0">
                <a:ea typeface="Microsoft YaHei" panose="020B0503020204020204" pitchFamily="34" charset="-122"/>
              </a:rPr>
              <a:t> 天后“参与用户”显著增加。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启动后的天数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参与用户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" panose="020B0503020204020204" pitchFamily="34" charset="-122"/>
                <a:ea typeface="Microsoft YaHei" panose="020B0503020204020204" pitchFamily="34" charset="-122"/>
              </a:rPr>
              <a:t>“市场活动类型”：</a:t>
            </a:r>
            <a:r>
              <a:rPr lang="zh-CN">
                <a:solidFill>
                  <a:srgbClr val="DD5A13"/>
                </a:solidFill>
                <a:latin typeface="Microsoft YaHei" panose="020B0503020204020204" pitchFamily="34" charset="-122"/>
                <a:ea typeface="Microsoft YaHei" panose="020B0503020204020204" pitchFamily="34" charset="-122"/>
              </a:rPr>
              <a:t>数字营销</a:t>
            </a:r>
            <a:r>
              <a:rPr lang="zh-CN">
                <a:latin typeface="Microsoft YaHei" panose="020B0503020204020204" pitchFamily="34" charset="-122"/>
                <a:ea typeface="Microsoft YaHei" panose="020B0503020204020204" pitchFamily="34" charset="-122"/>
              </a:rPr>
              <a:t>在“收入”中占据了大部分的比例。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>
                <a:latin typeface="Microsoft YaHei" panose="020B0503020204020204" pitchFamily="34" charset="-122"/>
                <a:ea typeface="Microsoft YaHei" panose="020B0503020204020204" pitchFamily="34" charset="-122"/>
              </a:rPr>
              <a:t>按“市场活动类型”划分的“目标用户总数”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市场活动类型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目标用户总数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zh-CN" altLang="en-US" sz="1000" b="0" i="0" u="none" strike="noStrike" baseline="0">
                      <a:effectLst/>
                      <a:latin typeface="Microsoft YaHei" panose="020B0503020204020204" pitchFamily="34" charset="-122"/>
                      <a:ea typeface="Microsoft YaHei" panose="020B0503020204020204" pitchFamily="34" charset="-122"/>
                    </a:rPr>
                    <a:t>千</a:t>
                  </a:r>
                  <a:endParaRPr lang="en-US" b="0">
                    <a:latin typeface="Microsoft YaHei" panose="020B0503020204020204" pitchFamily="34" charset="-122"/>
                    <a:ea typeface="Microsoft YaHei" panose="020B0503020204020204" pitchFamily="34" charset="-122"/>
                  </a:endParaRP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baseline="0">
                <a:ea typeface="Microsoft YaHei" panose="020B0503020204020204" pitchFamily="34" charset="-122"/>
              </a:rPr>
              <a:t>“市场活动名称”：</a:t>
            </a:r>
            <a:r>
              <a:rPr lang="zh-CN" baseline="0">
                <a:solidFill>
                  <a:srgbClr val="DD5A13"/>
                </a:solidFill>
                <a:ea typeface="Microsoft YaHei" panose="020B0503020204020204" pitchFamily="34" charset="-122"/>
              </a:rPr>
              <a:t>定向 - 群体 1</a:t>
            </a:r>
            <a:r>
              <a:rPr lang="zh-CN" baseline="0">
                <a:ea typeface="Microsoft YaHei" panose="020B0503020204020204" pitchFamily="34" charset="-122"/>
              </a:rPr>
              <a:t> 和</a:t>
            </a:r>
            <a:r>
              <a:rPr lang="zh-CN" baseline="0">
                <a:solidFill>
                  <a:srgbClr val="DD5A13"/>
                </a:solidFill>
                <a:ea typeface="Microsoft YaHei" panose="020B0503020204020204" pitchFamily="34" charset="-122"/>
              </a:rPr>
              <a:t>大型广告牌</a:t>
            </a:r>
            <a:r>
              <a:rPr lang="zh-CN" baseline="0">
                <a:ea typeface="Microsoft YaHei" panose="020B0503020204020204" pitchFamily="34" charset="-122"/>
              </a:rPr>
              <a:t>的“预算”明显更高。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市场活动名称</a:t>
                </a:r>
              </a:p>
            </c:rich>
          </c:tx>
          <c:layout>
            <c:manualLayout>
              <c:xMode val="edge"/>
              <c:yMode val="edge"/>
              <c:x val="2.2697795071335927E-2"/>
              <c:y val="0.36632271712304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>
                    <a:latin typeface="Microsoft YaHei" panose="020B0503020204020204" pitchFamily="34" charset="-122"/>
                    <a:ea typeface="Microsoft YaHei" panose="020B0503020204020204" pitchFamily="34" charset="-122"/>
                  </a:rPr>
                  <a:t>预算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Microsoft YaHei" panose="020B0503020204020204" pitchFamily="34" charset="-122"/>
                <a:ea typeface="Microsoft YaHei" panose="020B0503020204020204" pitchFamily="34" charset="-122"/>
                <a:cs typeface="Calibri" panose="020F0502020204030204" pitchFamily="34" charset="0"/>
              </a:rPr>
              <a:t>“收入”的频率</a:t>
            </a:r>
            <a:endParaRPr>
              <a:latin typeface="Microsoft YaHei" panose="020B0503020204020204" pitchFamily="34" charset="-122"/>
              <a:ea typeface="Microsoft YaHei" panose="020B0503020204020204" pitchFamily="34" charset="-122"/>
            </a:endParaRPr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zh-CN" alt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Microsoft YaHei" panose="020B0503020204020204" pitchFamily="34" charset="-122"/>
                    <a:ea typeface="Microsoft YaHei" panose="020B0503020204020204" pitchFamily="34" charset="-122"/>
                    <a:cs typeface="Calibri" panose="020F0502020204030204" pitchFamily="34" charset="0"/>
                  </a:rPr>
                  <a:t>收入</a:t>
                </a:r>
                <a:endParaRPr>
                  <a:latin typeface="Microsoft YaHei" panose="020B0503020204020204" pitchFamily="34" charset="-122"/>
                  <a:ea typeface="Microsoft YaHei" panose="020B0503020204020204" pitchFamily="34" charset="-122"/>
                </a:endParaRPr>
              </a:p>
            </cx:rich>
          </cx:tx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zh-CN" alt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Microsoft YaHei" panose="020B0503020204020204" pitchFamily="34" charset="-122"/>
                    <a:ea typeface="Microsoft YaHei" panose="020B0503020204020204" pitchFamily="34" charset="-122"/>
                    <a:cs typeface="Microsoft GothicNeo" panose="020B0500000101010101" pitchFamily="34" charset="-127"/>
                  </a:rPr>
                  <a:t>频率</a:t>
                </a:r>
                <a:endParaRPr>
                  <a:latin typeface="Microsoft YaHei" panose="020B0503020204020204" pitchFamily="34" charset="-122"/>
                  <a:ea typeface="Microsoft YaHei" panose="020B0503020204020204" pitchFamily="34" charset="-122"/>
                  <a:cs typeface="Microsoft GothicNeo" panose="020B0500000101010101" pitchFamily="34" charset="-127"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0.07254</cdr:x>
      <cdr:y>0.22384</cdr:y>
    </cdr:from>
    <cdr:to>
      <cdr:x>0.31672</cdr:x>
      <cdr:y>0.75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32740" y="586740"/>
          <a:ext cx="1120140" cy="137922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Bef>
              <a:spcPts val="200"/>
            </a:spcBef>
            <a:spcAft>
              <a:spcPts val="400"/>
            </a:spcAft>
            <a:buNone/>
          </a:pPr>
          <a:r>
            <a:rPr lang="zh-CN" sz="9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数字营销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200"/>
            </a:spcBef>
            <a:spcAft>
              <a:spcPts val="4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200"/>
            </a:spcBef>
            <a:spcAft>
              <a:spcPts val="400"/>
            </a:spcAft>
            <a:buNone/>
          </a:pPr>
          <a:r>
            <a:rPr lang="zh-CN" sz="9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品牌营销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200"/>
            </a:spcBef>
            <a:spcAft>
              <a:spcPts val="4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200"/>
            </a:spcBef>
            <a:spcAft>
              <a:spcPts val="400"/>
            </a:spcAft>
          </a:pPr>
          <a:r>
            <a:rPr lang="zh-CN" sz="9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客户体验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0.05879</cdr:x>
      <cdr:y>0.17442</cdr:y>
    </cdr:from>
    <cdr:to>
      <cdr:x>0.31004</cdr:x>
      <cdr:y>0.7093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69240" y="457200"/>
          <a:ext cx="1150620" cy="1402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5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二月电子邮件</a:t>
          </a:r>
          <a:r>
            <a:rPr lang="fr-FR" sz="800">
              <a:solidFill>
                <a:srgbClr val="595959"/>
              </a:solidFill>
              <a:effectLst/>
              <a:latin typeface="Microsoft YaHei" panose="020B0503020204020204" pitchFamily="34" charset="-122"/>
              <a:ea typeface="Aptos" panose="020B0004020202020204" pitchFamily="34" charset="0"/>
              <a:cs typeface="Microsoft YaHei" panose="020B0503020204020204" pitchFamily="34" charset="-122"/>
            </a:rPr>
            <a:t> - </a:t>
          </a: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西部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5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二月电子邮件</a:t>
          </a:r>
          <a:r>
            <a:rPr lang="fr-FR" sz="800">
              <a:solidFill>
                <a:srgbClr val="595959"/>
              </a:solidFill>
              <a:effectLst/>
              <a:latin typeface="Microsoft YaHei" panose="020B0503020204020204" pitchFamily="34" charset="-122"/>
              <a:ea typeface="Aptos" panose="020B0004020202020204" pitchFamily="34" charset="0"/>
              <a:cs typeface="Microsoft YaHei" panose="020B0503020204020204" pitchFamily="34" charset="-122"/>
            </a:rPr>
            <a:t> - </a:t>
          </a: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北部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5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一月下旬电子邮件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5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大型广告牌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5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产品提及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5x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50"/>
            </a:spcAft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定向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- </a:t>
          </a: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群体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1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0.09274</cdr:x>
      <cdr:y>0.29801</cdr:y>
    </cdr:from>
    <cdr:to>
      <cdr:x>0.37743</cdr:x>
      <cdr:y>0.66567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63220" y="760730"/>
          <a:ext cx="1115060" cy="93853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Bef>
              <a:spcPts val="300"/>
            </a:spcBef>
            <a:spcAft>
              <a:spcPts val="400"/>
            </a:spcAft>
            <a:buNone/>
          </a:pPr>
          <a:r>
            <a:rPr lang="zh-CN" sz="9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客户体验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300"/>
            </a:spcBef>
            <a:spcAft>
              <a:spcPts val="400"/>
            </a:spcAft>
            <a:buNone/>
          </a:pPr>
          <a:r>
            <a:rPr lang="zh-CN" sz="9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数字营销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300"/>
            </a:spcBef>
            <a:spcAft>
              <a:spcPts val="400"/>
            </a:spcAft>
          </a:pPr>
          <a:r>
            <a:rPr lang="zh-CN" sz="9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品牌营销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0.07782</cdr:x>
      <cdr:y>0.30721</cdr:y>
    </cdr:from>
    <cdr:to>
      <cdr:x>0.3716</cdr:x>
      <cdr:y>0.79701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04800" y="784225"/>
          <a:ext cx="1150620" cy="125031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定向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- </a:t>
          </a: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群体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1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产品评测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3x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定向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- </a:t>
          </a: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群体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2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行业会议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0"/>
            </a:spcAft>
            <a:buNone/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二月电子邮件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- </a:t>
          </a: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北部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Bef>
              <a:spcPts val="0"/>
            </a:spcBef>
            <a:spcAft>
              <a:spcPts val="0"/>
            </a:spcAft>
          </a:pP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二月电子邮件</a:t>
          </a:r>
          <a:r>
            <a:rPr lang="fr-FR" sz="8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 - </a:t>
          </a:r>
          <a:r>
            <a:rPr lang="zh-CN" sz="800">
              <a:solidFill>
                <a:srgbClr val="595959"/>
              </a:solidFill>
              <a:effectLst/>
              <a:latin typeface="Calibri" panose="020F0502020204030204" pitchFamily="34" charset="0"/>
              <a:ea typeface="Microsoft YaHei" panose="020B0503020204020204" pitchFamily="34" charset="-122"/>
              <a:cs typeface="Microsoft YaHei" panose="020B0503020204020204" pitchFamily="34" charset="-122"/>
            </a:rPr>
            <a:t>西部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2024-01-29T03:59:00Z</dcterms:created>
  <dcterms:modified xsi:type="dcterms:W3CDTF">2025-06-02T07:29:00Z</dcterms:modified>
</cp:coreProperties>
</file>