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市场活动所有者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 市场活动名称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启动日期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市场活动类型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目标用户总数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参与用户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自启动以来的天数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一月下旬电子邮件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27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6,980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4205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465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29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4,732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大型广告牌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5,632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产品评测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16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2,750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5,676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5418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5,800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136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8,703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行业会议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23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4,540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25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788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367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11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12,423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4205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13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9,293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3687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西部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22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16,342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5,278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1029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产品提及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635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2,208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55,000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1470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市场活动类型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ROI 平均值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总计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图表类型：簇状条形图。按“市场活动类型”&#10;&#10;自动生成的“ROI”说明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 市场活动名称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收入总和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16,342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13,435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12,423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9,293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一月下旬电子邮件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6,980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产品评测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5,676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大型广告牌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5,632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行业会议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4,540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产品提及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2,208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788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136 美元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总计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77,453 美元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图表类型：簇状条形图。按“市场活动名称”&#10;&#10;自动生成的“收入”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图表类型：折线图。按“启动日期”&#10;&#10;自动生成的“预算”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图表类型：簇状条形图。“自启动以来”：375 个显著更高“参与用户”。&#10;&#10;自动生成的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图表类型：圆环图。“市场活动类型”：数字营销占“收入”的大部分。&#10;&#10;自动生成的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图表类型：簇状条形图。按“市场活动类型”自动生成的“目标用户总数”&#10;&#10;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图表类型：堆积条形图。“市场活动名称”：目标 - 组 1 和大型广告牌“预算”明显更高。&#10;&#10;自动生成的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图表类型：直方图。自动生成的“收入”频率&#10;&#10;说明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图表类型：直方图。自动生成的“收入”频率&#10;&#10;说明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