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Wide World Importers 供應商合約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Northwind Traders 為 Wide World Importers 之啤酒與蘋果酒首選供應商。</w:t>
      </w:r>
      <w:r>
        <w:rPr>
          <w:rStyle w:val="normaltextrun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供應商合約條款（經與 Wide World Importers 於西元 2025 年 2 月 1 日協商議定）內容如下：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付款條件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2% 10 日，淨 45 日。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滯納金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每月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到期日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2027 年 2 月 1 日（簽署日期起 2 年）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續約條款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本合約於效期屆滿後將不自動展延。任何續約事宜，均須由締約雙方於原合約到期日前完成重新協商並簽署新約，方為有效。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最小訂單金額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每月 50 箱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訂單金額上限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TW" w:bidi="ar-SA"/>
              </w:rPr>
              <w:t>無最高限制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定價條款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每箱價格固定為 $25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價格調整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不允許價格調整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