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21DDC" w14:textId="77777777" w:rsidR="006E2208" w:rsidRDefault="00000000">
      <w:pPr>
        <w:pStyle w:val="Heading1"/>
      </w:pPr>
      <w:r>
        <w:t>Trey Research Support Meeting Notes</w:t>
      </w:r>
    </w:p>
    <w:p w14:paraId="380046E8" w14:textId="77777777" w:rsidR="006E2208" w:rsidRDefault="00000000">
      <w:r>
        <w:t>- Reviewed multiple sync delay reports from Trey Research; delays range from 5 minutes to over 2 hours.</w:t>
      </w:r>
    </w:p>
    <w:p w14:paraId="7DACFEC8" w14:textId="77777777" w:rsidR="006E2208" w:rsidRDefault="00000000">
      <w:r>
        <w:t>- Engineering suspects intermittent queue congestion affecting the Scheduling and EHR Sync modules.</w:t>
      </w:r>
    </w:p>
    <w:p w14:paraId="70B729F3" w14:textId="77777777" w:rsidR="006E2208" w:rsidRDefault="00000000">
      <w:r>
        <w:t>- Logs show spikes during peak hours; correlation with API throughput under investigation.</w:t>
      </w:r>
    </w:p>
    <w:p w14:paraId="3DD153AD" w14:textId="77777777" w:rsidR="006E2208" w:rsidRDefault="00000000">
      <w:r>
        <w:t>- Discussion on whether recent platform patch may have impacted Sync Worker Service.</w:t>
      </w:r>
    </w:p>
    <w:p w14:paraId="2283EC31" w14:textId="77777777" w:rsidR="006E2208" w:rsidRDefault="00000000">
      <w:r>
        <w:t>- Support recommends issuing interim guidance to Trey Research on manually refreshing schedule views.</w:t>
      </w:r>
    </w:p>
    <w:p w14:paraId="3A08CD32" w14:textId="77777777" w:rsidR="006E2208" w:rsidRDefault="00000000">
      <w:r>
        <w:t>- Next steps: Engineering to run diagnostics, Product Team to review load thresholds, Support to prepare temporary FAQ.</w:t>
      </w:r>
    </w:p>
    <w:p w14:paraId="7EB4D63F" w14:textId="77777777" w:rsidR="006E2208" w:rsidRDefault="00000000">
      <w:r>
        <w:t>- Escalation severity raised due to clinician impact and patient workflow disruption.</w:t>
      </w:r>
    </w:p>
    <w:sectPr w:rsidR="006E22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4635552">
    <w:abstractNumId w:val="8"/>
  </w:num>
  <w:num w:numId="2" w16cid:durableId="103619472">
    <w:abstractNumId w:val="6"/>
  </w:num>
  <w:num w:numId="3" w16cid:durableId="7294696">
    <w:abstractNumId w:val="5"/>
  </w:num>
  <w:num w:numId="4" w16cid:durableId="47537579">
    <w:abstractNumId w:val="4"/>
  </w:num>
  <w:num w:numId="5" w16cid:durableId="1037852147">
    <w:abstractNumId w:val="7"/>
  </w:num>
  <w:num w:numId="6" w16cid:durableId="239143435">
    <w:abstractNumId w:val="3"/>
  </w:num>
  <w:num w:numId="7" w16cid:durableId="719935041">
    <w:abstractNumId w:val="2"/>
  </w:num>
  <w:num w:numId="8" w16cid:durableId="316229404">
    <w:abstractNumId w:val="1"/>
  </w:num>
  <w:num w:numId="9" w16cid:durableId="10362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2DF"/>
    <w:rsid w:val="0015074B"/>
    <w:rsid w:val="00294959"/>
    <w:rsid w:val="0029639D"/>
    <w:rsid w:val="00326F90"/>
    <w:rsid w:val="004C0F9D"/>
    <w:rsid w:val="006E22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39C7ADC-AC2D-43BE-8507-86A4A8DFA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627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 Frink</cp:lastModifiedBy>
  <cp:revision>3</cp:revision>
  <dcterms:created xsi:type="dcterms:W3CDTF">2013-12-23T23:15:00Z</dcterms:created>
  <dcterms:modified xsi:type="dcterms:W3CDTF">2026-01-17T15:56:00Z</dcterms:modified>
  <cp:category/>
</cp:coreProperties>
</file>