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54B90" w14:textId="77777777" w:rsidR="00D678B1" w:rsidRDefault="00000000">
      <w:pPr>
        <w:jc w:val="center"/>
      </w:pPr>
      <w:r>
        <w:rPr>
          <w:b/>
          <w:sz w:val="36"/>
        </w:rPr>
        <w:t>Adatum Corporation</w:t>
      </w:r>
    </w:p>
    <w:p w14:paraId="2150A01E" w14:textId="77777777" w:rsidR="00D678B1" w:rsidRDefault="00000000">
      <w:pPr>
        <w:jc w:val="center"/>
      </w:pPr>
      <w:r>
        <w:rPr>
          <w:b/>
          <w:sz w:val="48"/>
        </w:rPr>
        <w:t>Promotion &amp; Career Development Policy</w:t>
      </w:r>
    </w:p>
    <w:p w14:paraId="2D1B5958" w14:textId="77777777" w:rsidR="00D678B1" w:rsidRDefault="00000000">
      <w:pPr>
        <w:jc w:val="center"/>
      </w:pPr>
      <w:r>
        <w:rPr>
          <w:sz w:val="24"/>
        </w:rPr>
        <w:t>Criteria, process, and governance for career progression</w:t>
      </w:r>
    </w:p>
    <w:p w14:paraId="0D3F5286" w14:textId="77777777" w:rsidR="00D678B1" w:rsidRDefault="00000000">
      <w:pPr>
        <w:jc w:val="center"/>
      </w:pPr>
      <w:r>
        <w:rPr>
          <w:i/>
        </w:rPr>
        <w:t>Effective: October 31, 2025 | v1.0</w:t>
      </w:r>
    </w:p>
    <w:p w14:paraId="27E9FA56" w14:textId="77777777" w:rsidR="00D678B1" w:rsidRDefault="00000000">
      <w:pPr>
        <w:pStyle w:val="Heading1"/>
      </w:pPr>
      <w:r>
        <w:t>Philosophy</w:t>
      </w:r>
    </w:p>
    <w:p w14:paraId="56356C63" w14:textId="77777777" w:rsidR="00D678B1" w:rsidRDefault="00000000">
      <w:r>
        <w:t>Adatum is committed to fair, transparent, and equitable career growth. Promotions recognize sustained, demonstrated impact at the next level, not potential alone.</w:t>
      </w:r>
    </w:p>
    <w:p w14:paraId="5A8C062D" w14:textId="77777777" w:rsidR="00D678B1" w:rsidRDefault="00000000">
      <w:pPr>
        <w:pStyle w:val="Heading1"/>
      </w:pPr>
      <w:r>
        <w:t>Career Framework &amp; Levels</w:t>
      </w:r>
    </w:p>
    <w:p w14:paraId="48D5E1FC" w14:textId="77777777" w:rsidR="00D678B1" w:rsidRDefault="00000000">
      <w:r>
        <w:t>Roles are organized into levels with defined scope, competencies, and impact.</w:t>
      </w:r>
    </w:p>
    <w:p w14:paraId="504B6121" w14:textId="77777777" w:rsidR="00D678B1" w:rsidRDefault="00000000">
      <w:r>
        <w:t>The following table summarizes expectations by level.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678B1" w14:paraId="7E034620" w14:textId="77777777">
        <w:tc>
          <w:tcPr>
            <w:tcW w:w="2160" w:type="dxa"/>
          </w:tcPr>
          <w:p w14:paraId="76DA0DFF" w14:textId="77777777" w:rsidR="00D678B1" w:rsidRDefault="00000000">
            <w:r>
              <w:t>Level</w:t>
            </w:r>
          </w:p>
        </w:tc>
        <w:tc>
          <w:tcPr>
            <w:tcW w:w="2160" w:type="dxa"/>
          </w:tcPr>
          <w:p w14:paraId="2657D5C4" w14:textId="77777777" w:rsidR="00D678B1" w:rsidRDefault="00000000">
            <w:r>
              <w:t>Scope</w:t>
            </w:r>
          </w:p>
        </w:tc>
        <w:tc>
          <w:tcPr>
            <w:tcW w:w="2160" w:type="dxa"/>
          </w:tcPr>
          <w:p w14:paraId="12B089DC" w14:textId="77777777" w:rsidR="00D678B1" w:rsidRDefault="00000000">
            <w:r>
              <w:t>Impact</w:t>
            </w:r>
          </w:p>
        </w:tc>
        <w:tc>
          <w:tcPr>
            <w:tcW w:w="2160" w:type="dxa"/>
          </w:tcPr>
          <w:p w14:paraId="19A5859B" w14:textId="77777777" w:rsidR="00D678B1" w:rsidRDefault="00000000">
            <w:r>
              <w:t>Competencies</w:t>
            </w:r>
          </w:p>
        </w:tc>
      </w:tr>
      <w:tr w:rsidR="00D678B1" w14:paraId="553C4DEB" w14:textId="77777777">
        <w:tc>
          <w:tcPr>
            <w:tcW w:w="2160" w:type="dxa"/>
          </w:tcPr>
          <w:p w14:paraId="5EA62A04" w14:textId="77777777" w:rsidR="00D678B1" w:rsidRDefault="00000000">
            <w:r>
              <w:t>L1 – Associate</w:t>
            </w:r>
          </w:p>
        </w:tc>
        <w:tc>
          <w:tcPr>
            <w:tcW w:w="2160" w:type="dxa"/>
          </w:tcPr>
          <w:p w14:paraId="27A6C6FA" w14:textId="77777777" w:rsidR="00D678B1" w:rsidRDefault="00000000">
            <w:r>
              <w:t>Learns core skills</w:t>
            </w:r>
          </w:p>
        </w:tc>
        <w:tc>
          <w:tcPr>
            <w:tcW w:w="2160" w:type="dxa"/>
          </w:tcPr>
          <w:p w14:paraId="442C3166" w14:textId="77777777" w:rsidR="00D678B1" w:rsidRDefault="00000000">
            <w:r>
              <w:t>Individual tasks</w:t>
            </w:r>
          </w:p>
        </w:tc>
        <w:tc>
          <w:tcPr>
            <w:tcW w:w="2160" w:type="dxa"/>
          </w:tcPr>
          <w:p w14:paraId="6E6FE1F4" w14:textId="77777777" w:rsidR="00D678B1" w:rsidRDefault="00000000">
            <w:r>
              <w:t>Foundational skills, reliability</w:t>
            </w:r>
          </w:p>
        </w:tc>
      </w:tr>
      <w:tr w:rsidR="00D678B1" w14:paraId="1890FFE3" w14:textId="77777777">
        <w:tc>
          <w:tcPr>
            <w:tcW w:w="2160" w:type="dxa"/>
          </w:tcPr>
          <w:p w14:paraId="05860904" w14:textId="77777777" w:rsidR="00D678B1" w:rsidRDefault="00000000">
            <w:r>
              <w:t>L2 – Professional</w:t>
            </w:r>
          </w:p>
        </w:tc>
        <w:tc>
          <w:tcPr>
            <w:tcW w:w="2160" w:type="dxa"/>
          </w:tcPr>
          <w:p w14:paraId="02148D5D" w14:textId="77777777" w:rsidR="00D678B1" w:rsidRDefault="00000000">
            <w:r>
              <w:t>Owns workstreams</w:t>
            </w:r>
          </w:p>
        </w:tc>
        <w:tc>
          <w:tcPr>
            <w:tcW w:w="2160" w:type="dxa"/>
          </w:tcPr>
          <w:p w14:paraId="697FD105" w14:textId="77777777" w:rsidR="00D678B1" w:rsidRDefault="00000000">
            <w:r>
              <w:t>Team outcomes</w:t>
            </w:r>
          </w:p>
        </w:tc>
        <w:tc>
          <w:tcPr>
            <w:tcW w:w="2160" w:type="dxa"/>
          </w:tcPr>
          <w:p w14:paraId="67829B69" w14:textId="77777777" w:rsidR="00D678B1" w:rsidRDefault="00000000">
            <w:r>
              <w:t>Problem solving, collaboration</w:t>
            </w:r>
          </w:p>
        </w:tc>
      </w:tr>
      <w:tr w:rsidR="00D678B1" w14:paraId="2A58E138" w14:textId="77777777">
        <w:tc>
          <w:tcPr>
            <w:tcW w:w="2160" w:type="dxa"/>
          </w:tcPr>
          <w:p w14:paraId="0DB55ACB" w14:textId="77777777" w:rsidR="00D678B1" w:rsidRDefault="00000000">
            <w:r>
              <w:t>L3 – Senior</w:t>
            </w:r>
          </w:p>
        </w:tc>
        <w:tc>
          <w:tcPr>
            <w:tcW w:w="2160" w:type="dxa"/>
          </w:tcPr>
          <w:p w14:paraId="0168E17C" w14:textId="77777777" w:rsidR="00D678B1" w:rsidRDefault="00000000">
            <w:r>
              <w:t>Leads complex initiatives</w:t>
            </w:r>
          </w:p>
        </w:tc>
        <w:tc>
          <w:tcPr>
            <w:tcW w:w="2160" w:type="dxa"/>
          </w:tcPr>
          <w:p w14:paraId="2F9F0D51" w14:textId="77777777" w:rsidR="00D678B1" w:rsidRDefault="00000000">
            <w:r>
              <w:t>Org-wide influence</w:t>
            </w:r>
          </w:p>
        </w:tc>
        <w:tc>
          <w:tcPr>
            <w:tcW w:w="2160" w:type="dxa"/>
          </w:tcPr>
          <w:p w14:paraId="03CEA9E8" w14:textId="77777777" w:rsidR="00D678B1" w:rsidRDefault="00000000">
            <w:r>
              <w:t>Technical/functional depth, mentoring</w:t>
            </w:r>
          </w:p>
        </w:tc>
      </w:tr>
      <w:tr w:rsidR="00D678B1" w14:paraId="755DE99A" w14:textId="77777777">
        <w:tc>
          <w:tcPr>
            <w:tcW w:w="2160" w:type="dxa"/>
          </w:tcPr>
          <w:p w14:paraId="2EC4D874" w14:textId="77777777" w:rsidR="00D678B1" w:rsidRDefault="00000000">
            <w:r>
              <w:t>L4 – Principal/Manager</w:t>
            </w:r>
          </w:p>
        </w:tc>
        <w:tc>
          <w:tcPr>
            <w:tcW w:w="2160" w:type="dxa"/>
          </w:tcPr>
          <w:p w14:paraId="50B0B7B0" w14:textId="77777777" w:rsidR="00D678B1" w:rsidRDefault="00000000">
            <w:r>
              <w:t>Defines strategy</w:t>
            </w:r>
          </w:p>
        </w:tc>
        <w:tc>
          <w:tcPr>
            <w:tcW w:w="2160" w:type="dxa"/>
          </w:tcPr>
          <w:p w14:paraId="2683BF75" w14:textId="77777777" w:rsidR="00D678B1" w:rsidRDefault="00000000">
            <w:r>
              <w:t>Cross-org impact</w:t>
            </w:r>
          </w:p>
        </w:tc>
        <w:tc>
          <w:tcPr>
            <w:tcW w:w="2160" w:type="dxa"/>
          </w:tcPr>
          <w:p w14:paraId="2754A580" w14:textId="77777777" w:rsidR="00D678B1" w:rsidRDefault="00000000">
            <w:r>
              <w:t>Vision, stakeholder management, leadership</w:t>
            </w:r>
          </w:p>
        </w:tc>
      </w:tr>
    </w:tbl>
    <w:p w14:paraId="2ED7AB70" w14:textId="77777777" w:rsidR="00D678B1" w:rsidRDefault="00000000">
      <w:pPr>
        <w:pStyle w:val="Heading1"/>
      </w:pPr>
      <w:r>
        <w:t>Eligibility &amp; Timing</w:t>
      </w:r>
    </w:p>
    <w:p w14:paraId="22D8B025" w14:textId="77777777" w:rsidR="00D678B1" w:rsidRDefault="00000000">
      <w:pPr>
        <w:pStyle w:val="ListBullet"/>
      </w:pPr>
      <w:r>
        <w:t>Minimum time-in-level guideline: 18 months (may vary by exceptional performance).</w:t>
      </w:r>
    </w:p>
    <w:p w14:paraId="6DEA47B7" w14:textId="77777777" w:rsidR="00D678B1" w:rsidRDefault="00000000">
      <w:pPr>
        <w:pStyle w:val="ListBullet"/>
      </w:pPr>
      <w:r>
        <w:t>No active performance improvement plan (PIP) or formal corrective action.</w:t>
      </w:r>
    </w:p>
    <w:p w14:paraId="4FCE343C" w14:textId="77777777" w:rsidR="00D678B1" w:rsidRDefault="00000000">
      <w:pPr>
        <w:pStyle w:val="ListBullet"/>
      </w:pPr>
      <w:r>
        <w:t>Documented performance at next-level expectations for 2–3 consecutive quarters.</w:t>
      </w:r>
    </w:p>
    <w:p w14:paraId="34B6CC45" w14:textId="77777777" w:rsidR="00D678B1" w:rsidRDefault="00000000">
      <w:pPr>
        <w:pStyle w:val="Heading1"/>
      </w:pPr>
      <w:r>
        <w:lastRenderedPageBreak/>
        <w:t>Promotion Process</w:t>
      </w:r>
    </w:p>
    <w:p w14:paraId="63C7512D" w14:textId="77777777" w:rsidR="00D678B1" w:rsidRDefault="00000000">
      <w:pPr>
        <w:pStyle w:val="ListNumber"/>
      </w:pPr>
      <w:r>
        <w:t>Manager initiates a Promotion Case with evidence (goals, outcomes, peer/partner feedback).</w:t>
      </w:r>
    </w:p>
    <w:p w14:paraId="70820A94" w14:textId="77777777" w:rsidR="00D678B1" w:rsidRDefault="00000000">
      <w:pPr>
        <w:pStyle w:val="ListNumber"/>
      </w:pPr>
      <w:r>
        <w:t>Employee completes a Self-Assessment aligned to next-level competencies.</w:t>
      </w:r>
    </w:p>
    <w:p w14:paraId="47DCCACC" w14:textId="77777777" w:rsidR="00D678B1" w:rsidRDefault="00000000">
      <w:pPr>
        <w:pStyle w:val="ListNumber"/>
      </w:pPr>
      <w:r>
        <w:t>Calibration Panel reviews cases across teams for consistency and equity.</w:t>
      </w:r>
    </w:p>
    <w:p w14:paraId="7C5CD7D6" w14:textId="77777777" w:rsidR="00D678B1" w:rsidRDefault="00000000">
      <w:pPr>
        <w:pStyle w:val="ListNumber"/>
      </w:pPr>
      <w:r>
        <w:t>HR verifies compensation bands, internal equity, and budget.</w:t>
      </w:r>
    </w:p>
    <w:p w14:paraId="10D123E2" w14:textId="77777777" w:rsidR="00D678B1" w:rsidRDefault="00000000">
      <w:pPr>
        <w:pStyle w:val="ListNumber"/>
      </w:pPr>
      <w:r>
        <w:t>Decision communicated; if approved, effective on next payroll cycle; if declined, a growth plan is documented.</w:t>
      </w:r>
    </w:p>
    <w:p w14:paraId="425A4162" w14:textId="77777777" w:rsidR="00D678B1" w:rsidRDefault="00000000">
      <w:pPr>
        <w:pStyle w:val="Heading1"/>
      </w:pPr>
      <w:r>
        <w:t>Compensation &amp; Pay Bands</w:t>
      </w:r>
    </w:p>
    <w:p w14:paraId="1B8B33DB" w14:textId="77777777" w:rsidR="00D678B1" w:rsidRDefault="00000000">
      <w:r>
        <w:t>Promotions include salary adjustments within posted bands. Adatum practices pay transparency; bands are published internally and refreshed annually to reflect market data.</w:t>
      </w:r>
    </w:p>
    <w:p w14:paraId="46511793" w14:textId="77777777" w:rsidR="00D678B1" w:rsidRDefault="00000000">
      <w:pPr>
        <w:pStyle w:val="Heading1"/>
      </w:pPr>
      <w:r>
        <w:t>Learning &amp; Development (L&amp;D)</w:t>
      </w:r>
    </w:p>
    <w:p w14:paraId="30023307" w14:textId="77777777" w:rsidR="00D678B1" w:rsidRDefault="00000000">
      <w:pPr>
        <w:pStyle w:val="ListBullet"/>
      </w:pPr>
      <w:r>
        <w:t>Annual L&amp;D budget: $1,200 per employee for courses, certifications, and conferences.</w:t>
      </w:r>
    </w:p>
    <w:p w14:paraId="5F6C581A" w14:textId="77777777" w:rsidR="00D678B1" w:rsidRDefault="00000000">
      <w:pPr>
        <w:pStyle w:val="ListBullet"/>
      </w:pPr>
      <w:r>
        <w:t>Access to internal learning paths and mentorship programs.</w:t>
      </w:r>
    </w:p>
    <w:p w14:paraId="5A7CBF00" w14:textId="77777777" w:rsidR="00D678B1" w:rsidRDefault="00000000">
      <w:pPr>
        <w:pStyle w:val="ListBullet"/>
      </w:pPr>
      <w:r>
        <w:t>Certification reimbursement for approved role-aligned credentials.</w:t>
      </w:r>
    </w:p>
    <w:p w14:paraId="7EB84FDE" w14:textId="77777777" w:rsidR="00D678B1" w:rsidRDefault="00000000">
      <w:pPr>
        <w:pStyle w:val="Heading1"/>
      </w:pPr>
      <w:r>
        <w:t>Appeals &amp; Exceptions</w:t>
      </w:r>
    </w:p>
    <w:p w14:paraId="7FDCF4ED" w14:textId="77777777" w:rsidR="00D678B1" w:rsidRDefault="00000000">
      <w:r>
        <w:t>Employees may request a second review within 60 days. Exceptions require VP+ and HR approval with written rationale.</w:t>
      </w:r>
    </w:p>
    <w:p w14:paraId="5AAD1CE9" w14:textId="77777777" w:rsidR="00D678B1" w:rsidRDefault="00000000">
      <w:pPr>
        <w:pStyle w:val="Heading1"/>
      </w:pPr>
      <w:r>
        <w:t>FAQs</w:t>
      </w:r>
    </w:p>
    <w:p w14:paraId="3E3AF761" w14:textId="77777777" w:rsidR="00D678B1" w:rsidRDefault="00000000">
      <w:pPr>
        <w:pStyle w:val="ListBullet"/>
      </w:pPr>
      <w:r>
        <w:t>Q: Can I skip a level? A: Rarely; requires sustained evidence of operating two levels up.</w:t>
      </w:r>
    </w:p>
    <w:p w14:paraId="77310AD1" w14:textId="77777777" w:rsidR="00D678B1" w:rsidRDefault="00000000">
      <w:pPr>
        <w:pStyle w:val="ListBullet"/>
      </w:pPr>
      <w:r>
        <w:t>Q: Are titles changed mid-cycle? A: Yes, promotions take effect with compensation on the next cycle.</w:t>
      </w:r>
    </w:p>
    <w:p w14:paraId="2F78F82D" w14:textId="77777777" w:rsidR="00D678B1" w:rsidRDefault="00000000">
      <w:pPr>
        <w:pStyle w:val="ListBullet"/>
      </w:pPr>
      <w:r>
        <w:t>Q: How is fairness ensured? A: Cross-team calibration and HR review mitigate bias.</w:t>
      </w:r>
    </w:p>
    <w:sectPr w:rsidR="00D678B1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E428A" w14:textId="77777777" w:rsidR="003C47D7" w:rsidRDefault="003C47D7">
      <w:pPr>
        <w:spacing w:after="0" w:line="240" w:lineRule="auto"/>
      </w:pPr>
      <w:r>
        <w:separator/>
      </w:r>
    </w:p>
  </w:endnote>
  <w:endnote w:type="continuationSeparator" w:id="0">
    <w:p w14:paraId="708B12BA" w14:textId="77777777" w:rsidR="003C47D7" w:rsidRDefault="003C4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A4E03" w14:textId="77777777" w:rsidR="00D678B1" w:rsidRDefault="00000000">
    <w:pPr>
      <w:pStyle w:val="Footer"/>
      <w:jc w:val="center"/>
    </w:pPr>
    <w:r>
      <w:t>Fictional policy for training purposes only — not legal advice. © Adatum Corporation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75037" w14:textId="77777777" w:rsidR="003C47D7" w:rsidRDefault="003C47D7">
      <w:pPr>
        <w:spacing w:after="0" w:line="240" w:lineRule="auto"/>
      </w:pPr>
      <w:r>
        <w:separator/>
      </w:r>
    </w:p>
  </w:footnote>
  <w:footnote w:type="continuationSeparator" w:id="0">
    <w:p w14:paraId="48D0C0A8" w14:textId="77777777" w:rsidR="003C47D7" w:rsidRDefault="003C4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19733">
    <w:abstractNumId w:val="8"/>
  </w:num>
  <w:num w:numId="2" w16cid:durableId="1172449582">
    <w:abstractNumId w:val="6"/>
  </w:num>
  <w:num w:numId="3" w16cid:durableId="180707933">
    <w:abstractNumId w:val="5"/>
  </w:num>
  <w:num w:numId="4" w16cid:durableId="1114593833">
    <w:abstractNumId w:val="4"/>
  </w:num>
  <w:num w:numId="5" w16cid:durableId="712001972">
    <w:abstractNumId w:val="7"/>
  </w:num>
  <w:num w:numId="6" w16cid:durableId="932663576">
    <w:abstractNumId w:val="3"/>
  </w:num>
  <w:num w:numId="7" w16cid:durableId="813720577">
    <w:abstractNumId w:val="2"/>
  </w:num>
  <w:num w:numId="8" w16cid:durableId="1608930983">
    <w:abstractNumId w:val="1"/>
  </w:num>
  <w:num w:numId="9" w16cid:durableId="1365405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7D7"/>
    <w:rsid w:val="004F3E02"/>
    <w:rsid w:val="007F36D7"/>
    <w:rsid w:val="00AA1D8D"/>
    <w:rsid w:val="00B47730"/>
    <w:rsid w:val="00CB0664"/>
    <w:rsid w:val="00D678B1"/>
    <w:rsid w:val="00E55FF8"/>
    <w:rsid w:val="00F00F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DDC31A9-0F58-4804-B99D-AD4C82E6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2094</Characters>
  <Application>Microsoft Office Word</Application>
  <DocSecurity>0</DocSecurity>
  <Lines>65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2025-10-31T21:29:00Z</dcterms:modified>
  <cp:category/>
</cp:coreProperties>
</file>