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6.0 -->
  <w:body>
    <w:p w:rsidR="00AF0BF8" w:rsidRPr="00D734E8" w:rsidP="00885B3F" w14:paraId="0A6E6E04" w14:textId="6E5BA4AB">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2"/>
          <w:position w:val="0"/>
          <w:sz w:val="40"/>
          <w:szCs w:val="40"/>
          <w:highlight w:val="none"/>
          <w:u w:val="none" w:color="auto"/>
          <w:bdr w:val="none" w:sz="0" w:space="0" w:color="auto"/>
          <w:shd w:val="clear" w:color="auto" w:fill="auto"/>
          <w:vertAlign w:val="baseline"/>
          <w:rtl w:val="0"/>
          <w:cs w:val="0"/>
          <w:lang w:val="de-DE" w:eastAsia="en-US" w:bidi="ar-SA"/>
        </w:rPr>
        <w:t>Microsoft-Telefonkonferenz zum Ergebnis des zweiten Quartals des Geschäftsjahres 2024</w:t>
      </w:r>
    </w:p>
    <w:p w:rsidR="00AF0BF8" w:rsidRPr="00D734E8" w:rsidP="00AB054D" w14:paraId="497F5284" w14:textId="77777777">
      <w:pPr>
        <w:bidi w:val="0"/>
        <w:spacing w:after="0" w:line="360" w:lineRule="auto"/>
        <w:rPr>
          <w:rFonts w:ascii="Segoe UI" w:hAnsi="Segoe UI" w:cs="Segoe UI"/>
          <w:bCs/>
          <w:sz w:val="28"/>
          <w:szCs w:val="28"/>
        </w:rPr>
      </w:pPr>
      <w:r>
        <w:rPr>
          <w:rStyle w:val="DefaultParagraphFont"/>
          <w:rFonts w:ascii="Segoe UI" w:eastAsia="Segoe UI" w:hAnsi="Segoe UI" w:cs="Segoe UI"/>
          <w:b w:val="0"/>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Brett Iversen, Satya Nadella, Amy Hood</w:t>
      </w:r>
    </w:p>
    <w:p w:rsidR="00AF0BF8" w:rsidRPr="00D734E8" w:rsidP="00AB054D" w14:paraId="348D5B3C" w14:textId="62479078">
      <w:pPr>
        <w:bidi w:val="0"/>
        <w:spacing w:after="0" w:line="360" w:lineRule="auto"/>
        <w:rPr>
          <w:rFonts w:ascii="Segoe UI" w:hAnsi="Segoe UI" w:cs="Segoe UI"/>
          <w:bCs/>
          <w:sz w:val="28"/>
          <w:szCs w:val="28"/>
        </w:rPr>
      </w:pPr>
      <w:r>
        <w:rPr>
          <w:rStyle w:val="DefaultParagraphFont"/>
          <w:rFonts w:ascii="Segoe UI" w:eastAsia="Segoe UI" w:hAnsi="Segoe UI" w:cs="Segoe UI"/>
          <w:b w:val="0"/>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Dienstag, 30. Januar 2024</w:t>
      </w:r>
    </w:p>
    <w:p w:rsidR="002C089B" w:rsidRPr="00D734E8" w:rsidP="00AB054D" w14:paraId="6AAB4387" w14:textId="77777777">
      <w:pPr>
        <w:spacing w:after="0" w:line="360" w:lineRule="auto"/>
        <w:rPr>
          <w:rFonts w:ascii="Segoe UI" w:hAnsi="Segoe UI" w:cs="Segoe UI"/>
          <w:b/>
          <w:sz w:val="28"/>
          <w:szCs w:val="28"/>
        </w:rPr>
      </w:pPr>
    </w:p>
    <w:p w:rsidR="002C089B" w:rsidRPr="00D734E8" w:rsidP="00AB054D" w14:paraId="65D70CDA" w14:textId="34A2F55A">
      <w:pPr>
        <w:bidi w:val="0"/>
        <w:spacing w:after="0" w:line="360" w:lineRule="auto"/>
        <w:rPr>
          <w:rFonts w:ascii="Segoe UI" w:hAnsi="Segoe UI" w:cs="Segoe UI"/>
          <w:b/>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BRETT IVERSEN: </w:t>
      </w:r>
    </w:p>
    <w:p w:rsidR="002C089B" w:rsidRPr="00D734E8" w:rsidP="00AB054D" w14:paraId="0614F951" w14:textId="77777777">
      <w:pPr>
        <w:spacing w:after="0" w:line="360" w:lineRule="auto"/>
        <w:rPr>
          <w:rFonts w:ascii="Segoe UI" w:hAnsi="Segoe UI" w:cs="Segoe UI"/>
          <w:sz w:val="28"/>
          <w:szCs w:val="28"/>
        </w:rPr>
      </w:pPr>
    </w:p>
    <w:p w:rsidR="002C089B" w:rsidP="00AB054D" w14:paraId="2A31E684" w14:textId="6DBBFBCF">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Guten Tag und vielen Dank, dass Sie heute bei uns sind.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Bei dem Gespräch sind Satya Nadella, Vorstandsvorsitzender und CEO, Amy Hood, Finanzvorstand, Alice Jolla, Leiterin der Buchhaltung, und Keith Dolliver, Unternehmenssekretär und stellvertretender Leiter der Rechtsabteilung, anwesend.</w:t>
      </w:r>
    </w:p>
    <w:p w:rsidR="00A9767B" w:rsidRPr="00D734E8" w:rsidP="00AB054D" w14:paraId="5F732448" w14:textId="77777777">
      <w:pPr>
        <w:spacing w:after="0" w:line="360" w:lineRule="auto"/>
        <w:rPr>
          <w:rFonts w:ascii="Segoe UI" w:hAnsi="Segoe UI" w:cs="Segoe UI"/>
          <w:color w:val="000000" w:themeColor="text1"/>
          <w:sz w:val="28"/>
          <w:szCs w:val="28"/>
        </w:rPr>
      </w:pPr>
    </w:p>
    <w:p w:rsidR="00664F4C" w:rsidP="00AB054D" w14:paraId="05394DF3" w14:textId="1E5B272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Auf der Microsoft Investor Relations-Website finden Sie eine Pressemitteilung zu unseren Geschäftsergebnissen und eine Folienpräsentation mit einer Finanzübersicht, die unsere vorbereiteten Anmerkungen während des heutigen Gesprächs ergänzen soll und die Unterschiede zwischen GAAP- und Nicht-GAAP-Finanzkennzahlen aufzeigt.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Detailliertere Outlook-Folien werden auf der Microsoft Investor Relations-Website verfügbar sein, wenn wir den Ausblickkommentar zum heutigen Gespräch bereitstellen.</w:t>
      </w:r>
    </w:p>
    <w:p w:rsidR="00AB054D" w:rsidRPr="00D734E8" w:rsidP="00AB054D" w14:paraId="7A90279A" w14:textId="77777777">
      <w:pPr>
        <w:spacing w:after="0" w:line="360" w:lineRule="auto"/>
        <w:rPr>
          <w:rFonts w:ascii="Segoe UI" w:hAnsi="Segoe UI" w:cs="Segoe UI"/>
          <w:sz w:val="28"/>
          <w:szCs w:val="28"/>
        </w:rPr>
      </w:pPr>
    </w:p>
    <w:p w:rsidR="002C089B" w:rsidP="00AB054D" w14:paraId="5F1E1978" w14:textId="77777777">
      <w:pPr>
        <w:pStyle w:val="pf0"/>
        <w:bidi w:val="0"/>
        <w:spacing w:before="0" w:beforeAutospacing="0" w:after="0" w:afterAutospacing="0" w:line="360" w:lineRule="auto"/>
        <w:rPr>
          <w:rFonts w:ascii="Segoe UI" w:hAnsi="Segoe UI" w:eastAsiaTheme="minorEastAsia"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Microsoft hat die Übernahme von Activision Blizzard in diesem Quartal abgeschlossen und wir berichten über die Ergebnisse in unserem Segment für mehr Personal Computing ab dem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superscript"/>
          <w:rtl w:val="0"/>
          <w:cs w:val="0"/>
          <w:lang w:val="de-DE" w:eastAsia="en-US" w:bidi="ar-SA"/>
        </w:rPr>
        <w:t>13.</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Oktober 2023.</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Dementsprechend umfasst unsere Kennzahl für das Umsatzwachstum bei Xbox-Inhalten und -Diensten die Nettoauswirkungen von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Darüber hinaus enthalten unsere Pressemitteilung und unsere Foliensammlung zusätzliche Informationen über die Nettoauswirkungen der Activision-Akquisition auf unsere Finanzergebnisse.</w:t>
      </w:r>
    </w:p>
    <w:p w:rsidR="00AB054D" w:rsidRPr="00D734E8" w:rsidP="00AB054D" w14:paraId="064DA30E" w14:textId="77777777">
      <w:pPr>
        <w:pStyle w:val="pf0"/>
        <w:spacing w:before="0" w:beforeAutospacing="0" w:after="0" w:afterAutospacing="0" w:line="360" w:lineRule="auto"/>
        <w:rPr>
          <w:rFonts w:ascii="Segoe UI" w:hAnsi="Segoe UI" w:eastAsiaTheme="minorEastAsia" w:cs="Segoe UI"/>
          <w:sz w:val="28"/>
          <w:szCs w:val="28"/>
        </w:rPr>
      </w:pPr>
    </w:p>
    <w:p w:rsidR="002C089B" w:rsidRPr="00D734E8" w:rsidP="00AB054D" w14:paraId="20C3FDEB" w14:textId="77777777">
      <w:pPr>
        <w:bidi w:val="0"/>
        <w:spacing w:after="0" w:line="360" w:lineRule="auto"/>
        <w:rPr>
          <w:rStyle w:val="eop"/>
          <w:rFonts w:ascii="Segoe UI" w:hAnsi="Segoe UI" w:cs="Segoe UI"/>
          <w:color w:val="000000"/>
          <w:sz w:val="28"/>
          <w:szCs w:val="28"/>
          <w:shd w:val="clear" w:color="auto" w:fill="FFFFFF"/>
        </w:rPr>
      </w:pP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de-DE" w:eastAsia="en-US" w:bidi="ar-SA"/>
        </w:rPr>
        <w:t>In diesem Gespräch werden wir bestimmte Nicht-GAAP-Elemente besprechen.</w:t>
      </w: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de-DE" w:eastAsia="en-US" w:bidi="ar-SA"/>
        </w:rPr>
        <w:t xml:space="preserve"> </w:t>
      </w: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de-DE" w:eastAsia="en-US" w:bidi="ar-SA"/>
        </w:rPr>
        <w:t>Die angegebenen nicht GAAP-konformen Finanzkennzahlen sollten nicht als Ersatz oder höherwertig gegenüber den gemäß GAAP erstellten Kennzahlen für die finanzielle Leistung betrachtet werden. Sie werden als zusätzliche erläuternde Posten aufgenommen, um Investierenden dabei zu helfen, die Leistung des Unternehmens im zweiten Quartal zusätzlich zu den Auswirkungen dieser Posten und Ereignisse auf die Finanzergebnisse besser zu verstehen.</w:t>
      </w: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de-DE" w:eastAsia="en-US" w:bidi="ar-SA"/>
        </w:rPr>
        <w:t> </w:t>
      </w:r>
    </w:p>
    <w:p w:rsidR="002C089B" w:rsidRPr="00D734E8" w:rsidP="00AB054D" w14:paraId="19F0D460" w14:textId="77777777">
      <w:pPr>
        <w:spacing w:after="0" w:line="360" w:lineRule="auto"/>
        <w:rPr>
          <w:rFonts w:ascii="Segoe UI" w:hAnsi="Segoe UI" w:cs="Segoe UI"/>
          <w:color w:val="000000" w:themeColor="text1"/>
          <w:sz w:val="28"/>
          <w:szCs w:val="28"/>
        </w:rPr>
      </w:pPr>
    </w:p>
    <w:p w:rsidR="002C089B" w:rsidRPr="00D734E8" w:rsidP="00AB054D" w14:paraId="47101C99"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Alle Wachstumsvergleiche, die wir heute aufrufen, beziehen sich auf den entsprechenden Zeitraum des letzten Jahres, sofern nicht anders angegeben.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werden auch Wachstumsraten in konstanter Währung angeben, sofern verfügbar, um einen Rahmen für die Bewertung der Leistung unserer zugrunde liegenden Geschäftsbereiche zu schaffen, wobei die Auswirkungen von Wechselkursschwankungen ausgeschlossen werden.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Wenn die Wachstumsraten in konstanter Währung gleich sind, werden wir nur auf die Wachstumsrate verweisen.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2C089B" w:rsidRPr="00D734E8" w:rsidP="00AB054D" w14:paraId="5025FC7D" w14:textId="77777777">
      <w:pPr>
        <w:spacing w:after="0" w:line="360" w:lineRule="auto"/>
        <w:rPr>
          <w:rFonts w:ascii="Segoe UI" w:hAnsi="Segoe UI" w:cs="Segoe UI"/>
          <w:color w:val="000000" w:themeColor="text1"/>
          <w:sz w:val="28"/>
          <w:szCs w:val="28"/>
        </w:rPr>
      </w:pPr>
    </w:p>
    <w:p w:rsidR="002C089B" w:rsidRPr="00D734E8" w:rsidP="00AB054D" w14:paraId="5C541842"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werden unsere vorbereiteten Anmerkungen unmittelbar nach dem Gespräch auf unserer Website veröffentlichen, bis das vollständige Transkript verfügbar ist.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heutige Telefonkonferenz wird live im Internet übertragen und aufgezeichnet.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Wenn Sie eine Frage stellen, wird sie in unsere Liveübertragung, in das Transkript und in zukünftige Verwendung der Aufzeichnung aufgenommen.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Sie können das Gespräch erneut abspielen und das Transkript auf der Microsoft Investor Relations-Website einsehen.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2C089B" w:rsidRPr="00D734E8" w:rsidP="00AB054D" w14:paraId="21337571" w14:textId="77777777">
      <w:pPr>
        <w:spacing w:after="0" w:line="360" w:lineRule="auto"/>
        <w:rPr>
          <w:rFonts w:ascii="Segoe UI" w:hAnsi="Segoe UI" w:cs="Segoe UI"/>
          <w:color w:val="000000" w:themeColor="text1"/>
          <w:sz w:val="28"/>
          <w:szCs w:val="28"/>
        </w:rPr>
      </w:pPr>
    </w:p>
    <w:p w:rsidR="002C089B" w:rsidP="00AB054D" w14:paraId="4E2D453E"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Während dieses Gespräches werden wir zukunftsgerichtete Aussagen machen, die Vorhersagen, Prognosen oder andere Aussagen über zukünftige Ereignisse sind.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Diese Aussagen basieren auf aktuellen Erwartungen und Annahmen, die Risiken und Unsicherheiten unterliegen.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tatsächlichen Ergebnisse können aufgrund von Faktoren, die in der heutigen Pressemitteilung zu den Erträgen, in den Kommentaren während dieser Telefonkonferenz und im Abschnitt „Risikofaktoren“ unseres Formulars 10-K, der Formulare 10-Q und anderer Berichte und Einreichungen bei der Börsenaufsichtsbehörde (SEC, Securities and Exchange Commission) erörtert werden, erheblich abweichen.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übernehmen keine Verpflichtung, zukunftsgerichtete Aussagen zu aktualisieren.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161CBA" w:rsidRPr="00D734E8" w:rsidP="00AB054D" w14:paraId="26286634" w14:textId="77777777">
      <w:pPr>
        <w:spacing w:after="0" w:line="360" w:lineRule="auto"/>
        <w:rPr>
          <w:rFonts w:ascii="Segoe UI" w:hAnsi="Segoe UI" w:cs="Segoe UI"/>
          <w:color w:val="000000" w:themeColor="text1"/>
          <w:sz w:val="28"/>
          <w:szCs w:val="28"/>
        </w:rPr>
      </w:pPr>
    </w:p>
    <w:p w:rsidR="002C089B" w:rsidRPr="00D734E8" w:rsidP="00AB054D" w14:paraId="39C64985" w14:textId="77777777">
      <w:pPr>
        <w:pStyle w:val="NormalWeb"/>
        <w:bidi w:val="0"/>
        <w:spacing w:before="0" w:beforeAutospacing="0" w:after="0" w:afterAutospacing="0" w:line="360" w:lineRule="auto"/>
        <w:rPr>
          <w:rFonts w:ascii="Segoe UI" w:hAnsi="Segoe UI" w:cs="Segoe UI"/>
          <w:color w:val="000000"/>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damit übergebe ich das Wort an Satya.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8C7C44" w:rsidP="00AB054D" w14:paraId="4F677152" w14:textId="77777777">
      <w:pPr>
        <w:pStyle w:val="NormalWeb"/>
        <w:spacing w:before="0" w:beforeAutospacing="0" w:after="0" w:afterAutospacing="0" w:line="360" w:lineRule="auto"/>
        <w:rPr>
          <w:rFonts w:ascii="Segoe UI" w:hAnsi="Segoe UI" w:cs="Segoe UI"/>
          <w:color w:val="000000"/>
          <w:sz w:val="28"/>
          <w:szCs w:val="28"/>
        </w:rPr>
      </w:pPr>
    </w:p>
    <w:p w:rsidR="005C1714" w:rsidP="005C1714" w14:paraId="2815AD03" w14:textId="6B6C5673">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Vielen Dank, Brett.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7A108B" w:rsidRPr="005C1714" w:rsidP="005C1714" w14:paraId="6F9FE260" w14:textId="77777777">
      <w:pPr>
        <w:spacing w:after="0" w:line="360" w:lineRule="auto"/>
        <w:textAlignment w:val="baseline"/>
        <w:rPr>
          <w:rFonts w:ascii="Segoe UI" w:eastAsia="Times New Roman" w:hAnsi="Segoe UI" w:cs="Segoe UI"/>
          <w:sz w:val="28"/>
          <w:szCs w:val="28"/>
        </w:rPr>
      </w:pPr>
    </w:p>
    <w:p w:rsidR="005C1714" w:rsidRPr="005C1714" w:rsidP="005C1714" w14:paraId="629B112C" w14:textId="739854A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Es war ein Rekordquartal, das von der anhaltenden Stärke der Microsoft Cloud angetrieben wurde, die einen Umsatz von über 33 Milliarden $ erzielte, was einem Anstieg von 24 % entspricht.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5C1714" w:rsidP="005C1714" w14:paraId="71EEB0F4"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haben uns von der Diskussion über KI zur Anwendung von KI in großem Maßstab weiterentwickelt.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7A108B" w:rsidRPr="005C1714" w:rsidP="005C1714" w14:paraId="5067E1FA" w14:textId="77777777">
      <w:pPr>
        <w:spacing w:after="0" w:line="360" w:lineRule="auto"/>
        <w:textAlignment w:val="baseline"/>
        <w:rPr>
          <w:rFonts w:ascii="Segoe UI" w:eastAsia="Times New Roman" w:hAnsi="Segoe UI" w:cs="Segoe UI"/>
          <w:sz w:val="28"/>
          <w:szCs w:val="28"/>
        </w:rPr>
      </w:pPr>
    </w:p>
    <w:p w:rsidR="005C1714" w:rsidRPr="005C1714" w:rsidP="005C1714" w14:paraId="6D077706"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Durch die Einführung von KI auf jeder Ebene unseres Tech-Stacks gewinnen wir neue Kundschaft und helfen dabei, neue Vorteile und Produktivitätsgewinne voranzutreiben.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5C1714" w:rsidP="005C1714" w14:paraId="526E2115"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Jetzt werde ich Beispiele für unsere Dynamik und unsere Fortschritte hervorheben, beginnend mit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7A108B" w:rsidRPr="005C1714" w:rsidP="005C1714" w14:paraId="256D0468" w14:textId="77777777">
      <w:pPr>
        <w:spacing w:after="0" w:line="360" w:lineRule="auto"/>
        <w:textAlignment w:val="baseline"/>
        <w:rPr>
          <w:rFonts w:ascii="Segoe UI" w:eastAsia="Times New Roman" w:hAnsi="Segoe UI" w:cs="Segoe UI"/>
          <w:sz w:val="28"/>
          <w:szCs w:val="28"/>
        </w:rPr>
      </w:pPr>
    </w:p>
    <w:p w:rsidR="005C1714" w:rsidRPr="005C1714" w:rsidP="005C1714" w14:paraId="65F7FEDD"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Azure hat in diesem Quartal erneut Anteile gewonnen, mit unserem KI-Vorteil.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AA5486" w:rsidP="005C1714" w14:paraId="16B82211" w14:textId="77777777">
      <w:pPr>
        <w:spacing w:after="0" w:line="360" w:lineRule="auto"/>
        <w:textAlignment w:val="baseline"/>
        <w:rPr>
          <w:rFonts w:ascii="Segoe UI" w:eastAsia="Times New Roman" w:hAnsi="Segoe UI" w:cs="Segoe UI"/>
          <w:sz w:val="28"/>
          <w:szCs w:val="28"/>
        </w:rPr>
      </w:pPr>
    </w:p>
    <w:p w:rsidR="005C1714" w:rsidP="005C1714" w14:paraId="75F95520" w14:textId="546A8D3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Azure bietet die beste Leistung für KI-Training und -Rückschluss und die größte Auswahl an KI-Beschleunigern, darunter die neuesten von AMD und NVIDIA sowie unser eigenes, erstklassiges Azure Maia.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AA5486" w:rsidRPr="005C1714" w:rsidP="005C1714" w14:paraId="5B42EFFB" w14:textId="77777777">
      <w:pPr>
        <w:spacing w:after="0" w:line="360" w:lineRule="auto"/>
        <w:textAlignment w:val="baseline"/>
        <w:rPr>
          <w:rFonts w:ascii="Segoe UI" w:eastAsia="Times New Roman" w:hAnsi="Segoe UI" w:cs="Segoe UI"/>
          <w:sz w:val="28"/>
          <w:szCs w:val="28"/>
        </w:rPr>
      </w:pPr>
    </w:p>
    <w:p w:rsidR="005C1714" w:rsidP="005C1714" w14:paraId="79439B97"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mit Azure KI bieten wir Zugriff auf die beste Auswahl von Foundation- und Open-Source-Modellen, einschließlich LLMs und SLMs, die alle tief in Infrastruktur, Daten und Tools in Azure integriert sind.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AA5486" w:rsidP="005C1714" w14:paraId="60B8A6A6" w14:textId="77777777">
      <w:pPr>
        <w:spacing w:after="0" w:line="360" w:lineRule="auto"/>
        <w:textAlignment w:val="baseline"/>
        <w:rPr>
          <w:rFonts w:ascii="Segoe UI" w:eastAsia="Times New Roman" w:hAnsi="Segoe UI" w:cs="Segoe UI"/>
          <w:sz w:val="28"/>
          <w:szCs w:val="28"/>
        </w:rPr>
      </w:pPr>
    </w:p>
    <w:p w:rsidR="005C1714" w:rsidRPr="005C1714" w:rsidP="005C1714" w14:paraId="31B4F082" w14:textId="2CCA1C9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verfügen jetzt über 53.000 Azure AI-Kundinnen und Kunden.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Mehr als ein Drittel davon sind in den letzten 12 Monaten neu zu Azure gekommen.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AA5486" w:rsidP="005C1714" w14:paraId="307AD323" w14:textId="77777777">
      <w:pPr>
        <w:spacing w:after="0" w:line="360" w:lineRule="auto"/>
        <w:textAlignment w:val="baseline"/>
        <w:rPr>
          <w:rFonts w:ascii="Segoe UI" w:eastAsia="Times New Roman" w:hAnsi="Segoe UI" w:cs="Segoe UI"/>
          <w:sz w:val="28"/>
          <w:szCs w:val="28"/>
        </w:rPr>
      </w:pPr>
    </w:p>
    <w:p w:rsidR="005C1714" w:rsidRPr="005C1714" w:rsidP="005C1714" w14:paraId="057B806D" w14:textId="26DE129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Unser neues Angebot „Modelle als Dienstleistung“ erleichtert es Fachkräften in der Entwicklung, LLMs von unseren Partnern wie Cohere, Meta und Mistral auf Azure zu nutzen, ohne die zugrunde liegende Infrastruktur verwalten zu müssen.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AA5486" w:rsidP="005C1714" w14:paraId="4BCED882" w14:textId="77777777">
      <w:pPr>
        <w:spacing w:after="0" w:line="360" w:lineRule="auto"/>
        <w:textAlignment w:val="baseline"/>
        <w:rPr>
          <w:rFonts w:ascii="Segoe UI" w:eastAsia="Times New Roman" w:hAnsi="Segoe UI" w:cs="Segoe UI"/>
          <w:sz w:val="28"/>
          <w:szCs w:val="28"/>
        </w:rPr>
      </w:pPr>
    </w:p>
    <w:p w:rsidR="005C1714" w:rsidRPr="005C1714" w:rsidP="005C1714" w14:paraId="6DFA76DD" w14:textId="7302C1B9">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haben auch die weltweit beliebtesten SLMs entwickelt, die eine mit größeren Modellen vergleichbare Leistung bieten, aber klein genug sind, um auf einem Laptop oder Mobilgerät ausgeführt zu werden.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Anker, Ashley, AT&amp;T, EY und Thomson Reuters untersuchen beispielsweise bereits, wie wir unsere SLM Phi für ihre Anwendungen verwenden können.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5C1714" w:rsidRPr="005C1714" w:rsidP="005C1714" w14:paraId="3CAEEF00"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wir haben mit unserem Azure OpenAI Service einen großen Aufschwung erlebt.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In diesem Quartal haben wir die Unterstützung für die neuesten Modelle von OpenAI hinzugefügt, darunter GPT-4 Turbo, GPT-4 mit Vision, Dall-E 3, sowie Feinabstimmungen.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AA5486" w:rsidP="005C1714" w14:paraId="2493DF20" w14:textId="77777777">
      <w:pPr>
        <w:spacing w:after="0" w:line="360" w:lineRule="auto"/>
        <w:textAlignment w:val="baseline"/>
        <w:rPr>
          <w:rFonts w:ascii="Segoe UI" w:eastAsia="Times New Roman" w:hAnsi="Segoe UI" w:cs="Segoe UI"/>
          <w:sz w:val="28"/>
          <w:szCs w:val="28"/>
        </w:rPr>
      </w:pPr>
    </w:p>
    <w:p w:rsidR="005C1714" w:rsidRPr="005C1714" w:rsidP="005C1714" w14:paraId="1E13B070" w14:textId="5954C84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verzeichnen eine verstärkte Nutzung durch KI-Startups wie Moveworks, Perplexity, SymphonyAI sowie einige der größten Unternehmen der Welt.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Mehr als die Hälfte des Fortune 500 nutzen heute Azure OpenAI, darunter Ally Financial, Coca-Cola und Rockwell Automation.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AA5486" w:rsidP="005C1714" w14:paraId="52F977F4" w14:textId="77777777">
      <w:pPr>
        <w:spacing w:after="0" w:line="360" w:lineRule="auto"/>
        <w:textAlignment w:val="baseline"/>
        <w:rPr>
          <w:rFonts w:ascii="Segoe UI" w:eastAsia="Times New Roman" w:hAnsi="Segoe UI" w:cs="Segoe UI"/>
          <w:sz w:val="28"/>
          <w:szCs w:val="28"/>
        </w:rPr>
      </w:pPr>
    </w:p>
    <w:p w:rsidR="005C1714" w:rsidRPr="005C1714" w:rsidP="005C1714" w14:paraId="74647F91" w14:textId="57E3A33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Auf der CES in diesem Monat berichtete Walmart beispielsweise, wie das Unternehmen den Azure OpenAI Service zusammen mit seinen eigenen proprietären Daten und Modellen nutzt, um die Arbeitsweise von mehr als 50.000 Mitarbeitenden zu optimieren und das Einkaufserlebnis seiner Millionen starken Kundschaft zu transformieren.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AA5486" w:rsidP="005C1714" w14:paraId="70738FBA" w14:textId="77777777">
      <w:pPr>
        <w:spacing w:after="0" w:line="360" w:lineRule="auto"/>
        <w:textAlignment w:val="baseline"/>
        <w:rPr>
          <w:rFonts w:ascii="Segoe UI" w:eastAsia="Times New Roman" w:hAnsi="Segoe UI" w:cs="Segoe UI"/>
          <w:sz w:val="28"/>
          <w:szCs w:val="28"/>
        </w:rPr>
      </w:pPr>
    </w:p>
    <w:p w:rsidR="005C1714" w:rsidRPr="005C1714" w:rsidP="005C1714" w14:paraId="4E7ED76F" w14:textId="477BB8F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Im Allgemeinen entscheidet sich die Kundschaft weiterhin für Azure, um ihre Cloud-Migrationen zu vereinfachen und zu beschleunigen.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AA5486" w:rsidP="005C1714" w14:paraId="56C203CC" w14:textId="77777777">
      <w:pPr>
        <w:spacing w:after="0" w:line="360" w:lineRule="auto"/>
        <w:textAlignment w:val="baseline"/>
        <w:rPr>
          <w:rFonts w:ascii="Segoe UI" w:eastAsia="Times New Roman" w:hAnsi="Segoe UI" w:cs="Segoe UI"/>
          <w:sz w:val="28"/>
          <w:szCs w:val="28"/>
        </w:rPr>
      </w:pPr>
    </w:p>
    <w:p w:rsidR="005C1714" w:rsidRPr="005C1714" w:rsidP="005C1714" w14:paraId="731B9D9B" w14:textId="1C5DD50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Insgesamt verzeichnen wir größere und strategischere Azure-Deals, wobei die Zahl der Azure-Verpflichtungen im Wert von über einer Milliarde Dollar zunimmt.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5C1714" w:rsidRPr="005C1714" w:rsidP="005C1714" w14:paraId="057A2CD0" w14:textId="0077EAA9">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Vodafone beispielsweise wird in den nächsten 10 Jahren 1,5 Milliarden $ in Cloud- und KI-Dienste investieren, um das digitale Erlebnis von mehr als 300 Millionen Kundinnen und Kunden weltweit zu transformieren.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AA5486" w:rsidP="005C1714" w14:paraId="70FAA840" w14:textId="77777777">
      <w:pPr>
        <w:spacing w:after="0" w:line="360" w:lineRule="auto"/>
        <w:textAlignment w:val="baseline"/>
        <w:rPr>
          <w:rFonts w:ascii="Segoe UI" w:eastAsia="Times New Roman" w:hAnsi="Segoe UI" w:cs="Segoe UI"/>
          <w:sz w:val="28"/>
          <w:szCs w:val="28"/>
        </w:rPr>
      </w:pPr>
    </w:p>
    <w:p w:rsidR="005C1714" w:rsidRPr="005C1714" w:rsidP="005C1714" w14:paraId="3B15D173" w14:textId="72C0FEC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Nun zu den Daten.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AA5486" w:rsidP="005C1714" w14:paraId="65CCCB52" w14:textId="77777777">
      <w:pPr>
        <w:spacing w:after="0" w:line="360" w:lineRule="auto"/>
        <w:textAlignment w:val="baseline"/>
        <w:rPr>
          <w:rFonts w:ascii="Segoe UI" w:eastAsia="Times New Roman" w:hAnsi="Segoe UI" w:cs="Segoe UI"/>
          <w:sz w:val="28"/>
          <w:szCs w:val="28"/>
        </w:rPr>
      </w:pPr>
    </w:p>
    <w:p w:rsidR="005C1714" w:rsidRPr="005C1714" w:rsidP="005C1714" w14:paraId="4F10F0DC" w14:textId="5B15939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integrieren die Leistungsfähigkeit der KI in den gesamten Datenbestand.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5C1714" w:rsidRPr="005C1714" w:rsidP="005C1714" w14:paraId="57F4F7B8"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Unsere intelligente Microsoft-Datenplattform vereint operative Datenbanken, Analysen, Governance und KI, um Organisationen dabei zu helfen, ihre Datenbestände zu vereinfachen und zu konsolidieren.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AA5486" w:rsidP="005C1714" w14:paraId="43F4E2B8" w14:textId="77777777">
      <w:pPr>
        <w:spacing w:after="0" w:line="360" w:lineRule="auto"/>
        <w:textAlignment w:val="baseline"/>
        <w:rPr>
          <w:rFonts w:ascii="Segoe UI" w:eastAsia="Times New Roman" w:hAnsi="Segoe UI" w:cs="Segoe UI"/>
          <w:sz w:val="28"/>
          <w:szCs w:val="28"/>
        </w:rPr>
      </w:pPr>
    </w:p>
    <w:p w:rsidR="005C1714" w:rsidRPr="005C1714" w:rsidP="005C1714" w14:paraId="6BD038D7" w14:textId="7CA0E81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Cosmos DB ist die Datenbank der Wahl für die Erstellung von KI-gestützten Apps in jeder Größenordnung und unterstützt Workloads für Unternehmen in jeder Branche, von AXA und Coles bis hin zu Mitsubishi und TomTom.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AA5486" w:rsidP="005C1714" w14:paraId="3DD82F6B" w14:textId="77777777">
      <w:pPr>
        <w:spacing w:after="0" w:line="360" w:lineRule="auto"/>
        <w:textAlignment w:val="baseline"/>
        <w:rPr>
          <w:rFonts w:ascii="Segoe UI" w:eastAsia="Times New Roman" w:hAnsi="Segoe UI" w:cs="Segoe UI"/>
          <w:sz w:val="28"/>
          <w:szCs w:val="28"/>
        </w:rPr>
      </w:pPr>
    </w:p>
    <w:p w:rsidR="005C1714" w:rsidRPr="005C1714" w:rsidP="005C1714" w14:paraId="2E2178A2" w14:textId="6CE8519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KPMG beispielsweise hat Cosmos DB, einschließlich der integrierten nativen Vektorsuchfunktionen, zusammen mit Azure OpenAI Service genutzt, um einen KI-Assistenten zu betreiben, dem das Unternehmen eine Produktivitätssteigerung von bis zu 50 % für seine Beratenden zuschreibt.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AA5486" w:rsidP="005C1714" w14:paraId="779F646D" w14:textId="77777777">
      <w:pPr>
        <w:spacing w:after="0" w:line="360" w:lineRule="auto"/>
        <w:textAlignment w:val="baseline"/>
        <w:rPr>
          <w:rFonts w:ascii="Segoe UI" w:eastAsia="Times New Roman" w:hAnsi="Segoe UI" w:cs="Segoe UI"/>
          <w:sz w:val="28"/>
          <w:szCs w:val="28"/>
        </w:rPr>
      </w:pPr>
    </w:p>
    <w:p w:rsidR="005C1714" w:rsidRPr="005C1714" w:rsidP="005C1714" w14:paraId="551DA150" w14:textId="5F263BD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Insgesamt stiegen die Datentransaktionen von Cosmos DB im Vergleich zum Vorjahr um 42 %.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AA5486" w:rsidP="005C1714" w14:paraId="027105FC" w14:textId="77777777">
      <w:pPr>
        <w:spacing w:after="0" w:line="360" w:lineRule="auto"/>
        <w:textAlignment w:val="baseline"/>
        <w:rPr>
          <w:rFonts w:ascii="Segoe UI" w:eastAsia="Times New Roman" w:hAnsi="Segoe UI" w:cs="Segoe UI"/>
          <w:sz w:val="28"/>
          <w:szCs w:val="28"/>
        </w:rPr>
      </w:pPr>
    </w:p>
    <w:p w:rsidR="005C1714" w:rsidRPr="005C1714" w:rsidP="005C1714" w14:paraId="6CC25852" w14:textId="38DC9C9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für Organisationen, die über die Vektorsuche in Datenbanken hinausgehen möchten, bietet Azure KI-Suche die beste hybride Suchlösung.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OpenAI nutzt es für die erweiterte Generierung von Abrufen als Bestandteil von ChatGPT.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AA5486" w:rsidP="005C1714" w14:paraId="10EAFAD0" w14:textId="77777777">
      <w:pPr>
        <w:spacing w:after="0" w:line="360" w:lineRule="auto"/>
        <w:textAlignment w:val="baseline"/>
        <w:rPr>
          <w:rFonts w:ascii="Segoe UI" w:eastAsia="Times New Roman" w:hAnsi="Segoe UI" w:cs="Segoe UI"/>
          <w:sz w:val="28"/>
          <w:szCs w:val="28"/>
        </w:rPr>
      </w:pPr>
    </w:p>
    <w:p w:rsidR="005C1714" w:rsidRPr="005C1714" w:rsidP="005C1714" w14:paraId="76C32EF5" w14:textId="44FF4AF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in diesem Quartal haben wir Microsoft Fabric allgemein verfügbar gemacht und damit Kundschaft wie Milliman und PwC dabei unterstützt, von Daten zu Erkenntnissen und zu Maßnahmen zu gelangen – und das alles innerhalb derselben einheitlichen SaaS-Lösung.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AA5486" w:rsidP="005C1714" w14:paraId="487303EC" w14:textId="77777777">
      <w:pPr>
        <w:spacing w:after="0" w:line="360" w:lineRule="auto"/>
        <w:textAlignment w:val="baseline"/>
        <w:rPr>
          <w:rFonts w:ascii="Segoe UI" w:eastAsia="Times New Roman" w:hAnsi="Segoe UI" w:cs="Segoe UI"/>
          <w:sz w:val="28"/>
          <w:szCs w:val="28"/>
        </w:rPr>
      </w:pPr>
    </w:p>
    <w:p w:rsidR="005C1714" w:rsidRPr="005C1714" w:rsidP="005C1714" w14:paraId="38ED5FDF" w14:textId="1B4FFD9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in OneLake, dem Multi-Cloud-Data Lake von Fabric, gespeicherten Daten stiegen im Quartalsvergleich um 46 %.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AA5486" w:rsidP="005C1714" w14:paraId="2CC26A29" w14:textId="77777777">
      <w:pPr>
        <w:spacing w:after="0" w:line="360" w:lineRule="auto"/>
        <w:textAlignment w:val="baseline"/>
        <w:rPr>
          <w:rFonts w:ascii="Segoe UI" w:eastAsia="Times New Roman" w:hAnsi="Segoe UI" w:cs="Segoe UI"/>
          <w:sz w:val="28"/>
          <w:szCs w:val="28"/>
        </w:rPr>
      </w:pPr>
    </w:p>
    <w:p w:rsidR="005C1714" w:rsidRPr="005C1714" w:rsidP="005C1714" w14:paraId="0583B306" w14:textId="7F6A516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Nun zu den Fachkräften in der Entwicklung.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AA5486" w:rsidP="005C1714" w14:paraId="0520842E" w14:textId="77777777">
      <w:pPr>
        <w:spacing w:after="0" w:line="360" w:lineRule="auto"/>
        <w:textAlignment w:val="baseline"/>
        <w:rPr>
          <w:rFonts w:ascii="Segoe UI" w:eastAsia="Times New Roman" w:hAnsi="Segoe UI" w:cs="Segoe UI"/>
          <w:sz w:val="28"/>
          <w:szCs w:val="28"/>
        </w:rPr>
      </w:pPr>
    </w:p>
    <w:p w:rsidR="005C1714" w:rsidRPr="005C1714" w:rsidP="005C1714" w14:paraId="2877ABD2" w14:textId="396F7D23">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Von GitHub bis Visual Studio haben wir die umfassendsten und beliebtesten Entwicklertools für das Zeitalter der KI.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AA5486" w:rsidP="005C1714" w14:paraId="5E92958A" w14:textId="77777777">
      <w:pPr>
        <w:spacing w:after="0" w:line="360" w:lineRule="auto"/>
        <w:textAlignment w:val="baseline"/>
        <w:rPr>
          <w:rFonts w:ascii="Segoe UI" w:eastAsia="Times New Roman" w:hAnsi="Segoe UI" w:cs="Segoe UI"/>
          <w:sz w:val="28"/>
          <w:szCs w:val="28"/>
        </w:rPr>
      </w:pPr>
    </w:p>
    <w:p w:rsidR="005C1714" w:rsidRPr="005C1714" w:rsidP="005C1714" w14:paraId="12076B70" w14:textId="0DC6BEE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Einnahmen von GitHub stiegen im Jahresvergleich um über 40 %, was auf das allgemeine Wachstum der Plattform und die Einführung von GitHub Copilot, dem weltweit am häufigsten eingesetzten Entwicklertool mit künstlicher Intelligenz, zurückzuführen ist.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AA5486" w:rsidP="005C1714" w14:paraId="14BBA78C" w14:textId="77777777">
      <w:pPr>
        <w:spacing w:after="0" w:line="360" w:lineRule="auto"/>
        <w:textAlignment w:val="baseline"/>
        <w:rPr>
          <w:rFonts w:ascii="Segoe UI" w:eastAsia="Times New Roman" w:hAnsi="Segoe UI" w:cs="Segoe UI"/>
          <w:sz w:val="28"/>
          <w:szCs w:val="28"/>
        </w:rPr>
      </w:pPr>
    </w:p>
    <w:p w:rsidR="00DD3C90" w:rsidP="005C1714" w14:paraId="112DE264" w14:textId="4273671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verfügen jetzt über mehr als 1,3 Millionen kostenpflichtige GitHub Copilot-Abonnierende, was einem Anstieg von 30 % gegenüber dem Vorquartal entspricht.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br/>
      </w:r>
    </w:p>
    <w:p w:rsidR="005C1714" w:rsidRPr="005C1714" w:rsidP="005C1714" w14:paraId="4BE94D18" w14:textId="1D60446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Mehr als 50.000 Organisationen nutzen GitHub Copilot Business, um die Produktivität ihrer Fachkräfte in der Entwicklung zu steigern, von Unternehmen der digitalen Generation wie Etsy und HelloFresh bis hin zu führenden Unternehmen wie Autodesk, Dell Technologies und Goldman Sachs.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Allein Accenture wird GitHub Copilot in diesem Jahr für 50.000 seiner Fachkräfte in der Entwicklung einführen.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DD3C90" w:rsidP="005C1714" w14:paraId="0C7C0558" w14:textId="77777777">
      <w:pPr>
        <w:spacing w:after="0" w:line="360" w:lineRule="auto"/>
        <w:textAlignment w:val="baseline"/>
        <w:rPr>
          <w:rFonts w:ascii="Segoe UI" w:eastAsia="Times New Roman" w:hAnsi="Segoe UI" w:cs="Segoe UI"/>
          <w:sz w:val="28"/>
          <w:szCs w:val="28"/>
        </w:rPr>
      </w:pPr>
    </w:p>
    <w:p w:rsidR="005C1714" w:rsidRPr="005C1714" w:rsidP="005C1714" w14:paraId="503F69D5" w14:textId="2852D32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wir gehen noch weiter, indem wir Copilot auf der gesamten GitHub-Plattform allgegenwärtig machen, neue KI-gestützte Sicherheitsfunktionen sowie Copilot Enterprise einführen, das Copilot auf die Codebasis einer Organisation zuschneidet und es Fachkräften in der Entwicklung ermöglicht, mit Copilot in natürlicher Sprache zu kommunizieren.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DD3C90" w:rsidP="005C1714" w14:paraId="668145F8" w14:textId="77777777">
      <w:pPr>
        <w:spacing w:after="0" w:line="360" w:lineRule="auto"/>
        <w:textAlignment w:val="baseline"/>
        <w:rPr>
          <w:rFonts w:ascii="Segoe UI" w:eastAsia="Times New Roman" w:hAnsi="Segoe UI" w:cs="Segoe UI"/>
          <w:sz w:val="28"/>
          <w:szCs w:val="28"/>
        </w:rPr>
      </w:pPr>
    </w:p>
    <w:p w:rsidR="005C1714" w:rsidRPr="005C1714" w:rsidP="005C1714" w14:paraId="2BCC0199" w14:textId="0CE5C9F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sind auch führend in der Low-Code-/No-Code-Entwicklung und helfen allen, Apps zu erstellen, Workflows zu automatisieren, Daten zu analysieren – und jetzt auch benutzerdefinierte Copiloten zu erstellen.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DD3C90" w:rsidP="005C1714" w14:paraId="5026BC05" w14:textId="77777777">
      <w:pPr>
        <w:spacing w:after="0" w:line="360" w:lineRule="auto"/>
        <w:textAlignment w:val="baseline"/>
        <w:rPr>
          <w:rFonts w:ascii="Segoe UI" w:eastAsia="Times New Roman" w:hAnsi="Segoe UI" w:cs="Segoe UI"/>
          <w:sz w:val="28"/>
          <w:szCs w:val="28"/>
        </w:rPr>
      </w:pPr>
    </w:p>
    <w:p w:rsidR="005C1714" w:rsidRPr="005C1714" w:rsidP="005C1714" w14:paraId="4C660FAA" w14:textId="1109CA5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Mehr als 230.000 Organisationen haben bereits KI-Funktionen in Power Platform genutzt, was einem Anstieg von über 80 % gegenüber dem Vorquartal entspricht.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DD3C90" w:rsidP="005C1714" w14:paraId="40A8BCB1" w14:textId="77777777">
      <w:pPr>
        <w:spacing w:after="0" w:line="360" w:lineRule="auto"/>
        <w:textAlignment w:val="baseline"/>
        <w:rPr>
          <w:rFonts w:ascii="Segoe UI" w:eastAsia="Times New Roman" w:hAnsi="Segoe UI" w:cs="Segoe UI"/>
          <w:sz w:val="28"/>
          <w:szCs w:val="28"/>
        </w:rPr>
      </w:pPr>
    </w:p>
    <w:p w:rsidR="00DD3C90" w:rsidP="005C1714" w14:paraId="4C070399"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mit Copilot Studio können Organisationen Copilot für Microsoft 365 anpassen oder eigene benutzerdefinierte Copiloten erstellen.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Es wurde bereits von über 10.000 Organisationen verwendet, darunter An Post, Holland America, PG&amp;E.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5C1714" w:rsidRPr="005C1714" w:rsidP="005C1714" w14:paraId="314E4DF5" w14:textId="0C87AD1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So haben beispielsweise PayPal und Tata Digital innerhalb weniger Wochen Copiloten entwickelt, die häufig gestellte Fragen von Mitarbeitenden beantworten, die Produktivität steigern und die Supportkosten senken.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DD3C90" w:rsidP="005C1714" w14:paraId="60E8F7B8" w14:textId="77777777">
      <w:pPr>
        <w:spacing w:after="0" w:line="360" w:lineRule="auto"/>
        <w:textAlignment w:val="baseline"/>
        <w:rPr>
          <w:rFonts w:ascii="Segoe UI" w:eastAsia="Times New Roman" w:hAnsi="Segoe UI" w:cs="Segoe UI"/>
          <w:sz w:val="28"/>
          <w:szCs w:val="28"/>
        </w:rPr>
      </w:pPr>
    </w:p>
    <w:p w:rsidR="005C1714" w:rsidRPr="005C1714" w:rsidP="005C1714" w14:paraId="2411898C" w14:textId="4421D4A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verwenden diesen KI-Moment auch, um unsere Rolle in Geschäftsanwendungen neu zu definieren.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DD3C90" w:rsidP="005C1714" w14:paraId="56DE3959" w14:textId="77777777">
      <w:pPr>
        <w:spacing w:after="0" w:line="360" w:lineRule="auto"/>
        <w:textAlignment w:val="baseline"/>
        <w:rPr>
          <w:rFonts w:ascii="Segoe UI" w:eastAsia="Times New Roman" w:hAnsi="Segoe UI" w:cs="Segoe UI"/>
          <w:sz w:val="28"/>
          <w:szCs w:val="28"/>
        </w:rPr>
      </w:pPr>
    </w:p>
    <w:p w:rsidR="005C1714" w:rsidRPr="005C1714" w:rsidP="005C1714" w14:paraId="4FD68CA9" w14:textId="647425E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Dynamics 365 konnte erneut Marktanteile gewinnen, da Organisationen unsere KI-gestützten Anwendungen nutzen, um ihre Marketing-, Vertriebs-, Service-, Finanz- und Lieferkettenfunktionen zu transformieren.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DD3C90" w:rsidP="005C1714" w14:paraId="25883527" w14:textId="77777777">
      <w:pPr>
        <w:spacing w:after="0" w:line="360" w:lineRule="auto"/>
        <w:textAlignment w:val="baseline"/>
        <w:rPr>
          <w:rFonts w:ascii="Segoe UI" w:eastAsia="Times New Roman" w:hAnsi="Segoe UI" w:cs="Segoe UI"/>
          <w:sz w:val="28"/>
          <w:szCs w:val="28"/>
        </w:rPr>
      </w:pPr>
    </w:p>
    <w:p w:rsidR="005C1714" w:rsidRPr="005C1714" w:rsidP="005C1714" w14:paraId="74DF1033" w14:textId="264AFAE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wir erweitern unser TAM, indem wir Copilot auch in Systeme von Drittanbietern integrieren.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DD3C90" w:rsidP="005C1714" w14:paraId="4864F043" w14:textId="77777777">
      <w:pPr>
        <w:spacing w:after="0" w:line="360" w:lineRule="auto"/>
        <w:textAlignment w:val="baseline"/>
        <w:rPr>
          <w:rFonts w:ascii="Segoe UI" w:eastAsia="Times New Roman" w:hAnsi="Segoe UI" w:cs="Segoe UI"/>
          <w:sz w:val="28"/>
          <w:szCs w:val="28"/>
        </w:rPr>
      </w:pPr>
    </w:p>
    <w:p w:rsidR="005C1714" w:rsidRPr="005C1714" w:rsidP="005C1714" w14:paraId="2C7D6871" w14:textId="756BECB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Im Vertrieb hat unser Copilot den Verkaufsteams von mehr als 30.000 Organisationen – darunter Lumen Technologies und Schneider Electric – dabei geholfen, ihre Interaktionen mit der Kundschaft mithilfe von Daten aus Dynamics 365 oder Salesforce zu verbessern.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DD3C90" w:rsidP="005C1714" w14:paraId="44C3F959" w14:textId="77777777">
      <w:pPr>
        <w:spacing w:after="0" w:line="360" w:lineRule="auto"/>
        <w:textAlignment w:val="baseline"/>
        <w:rPr>
          <w:rFonts w:ascii="Segoe UI" w:eastAsia="Times New Roman" w:hAnsi="Segoe UI" w:cs="Segoe UI"/>
          <w:sz w:val="28"/>
          <w:szCs w:val="28"/>
        </w:rPr>
      </w:pPr>
    </w:p>
    <w:p w:rsidR="005C1714" w:rsidRPr="005C1714" w:rsidP="005C1714" w14:paraId="621C90E3" w14:textId="636214C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mit unserem neuen Copilot für den Service können Mitarbeitende von Unternehmen wie Northern Trust Kundenanfragen schneller lösen.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Es umfasst sofort einsatzbereite Integrationen in Apps wie Salesforce, ServiceNow und Zendesk.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DD3C90" w:rsidP="005C1714" w14:paraId="4B28121F" w14:textId="77777777">
      <w:pPr>
        <w:spacing w:after="0" w:line="360" w:lineRule="auto"/>
        <w:textAlignment w:val="baseline"/>
        <w:rPr>
          <w:rFonts w:ascii="Segoe UI" w:eastAsia="Times New Roman" w:hAnsi="Segoe UI" w:cs="Segoe UI"/>
          <w:sz w:val="28"/>
          <w:szCs w:val="28"/>
        </w:rPr>
      </w:pPr>
    </w:p>
    <w:p w:rsidR="005C1714" w:rsidRPr="005C1714" w:rsidP="005C1714" w14:paraId="7CEF4C7F" w14:textId="2D41AA1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Mit unserer Industrie und branchenübergreifenden Clouds passen wir unsere Lösungen an die Bedürfnisse bestimmter Branchen 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DD3C90" w:rsidP="005C1714" w14:paraId="0E7082D8" w14:textId="77777777">
      <w:pPr>
        <w:spacing w:after="0" w:line="360" w:lineRule="auto"/>
        <w:textAlignment w:val="baseline"/>
        <w:rPr>
          <w:rFonts w:ascii="Segoe UI" w:eastAsia="Times New Roman" w:hAnsi="Segoe UI" w:cs="Segoe UI"/>
          <w:sz w:val="28"/>
          <w:szCs w:val="28"/>
        </w:rPr>
      </w:pPr>
    </w:p>
    <w:p w:rsidR="005C1714" w:rsidRPr="005C1714" w:rsidP="005C1714" w14:paraId="0356A3E5" w14:textId="5B4C053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Im Gesundheitswesen wird DAX Copilot von mehr als 100 Gesundheitssystemen, darunter Lifespan, UNC Health und UPMC, eingesetzt, um die Produktivität der Ärztinnen und Ärzte zu steigern und Burnout zu reduzieren.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DD3C90" w:rsidP="005C1714" w14:paraId="12B36E91" w14:textId="77777777">
      <w:pPr>
        <w:spacing w:after="0" w:line="360" w:lineRule="auto"/>
        <w:textAlignment w:val="baseline"/>
        <w:rPr>
          <w:rFonts w:ascii="Segoe UI" w:eastAsia="Times New Roman" w:hAnsi="Segoe UI" w:cs="Segoe UI"/>
          <w:sz w:val="28"/>
          <w:szCs w:val="28"/>
        </w:rPr>
      </w:pPr>
    </w:p>
    <w:p w:rsidR="005C1714" w:rsidRPr="005C1714" w:rsidP="005C1714" w14:paraId="2DDA3021" w14:textId="0D5861FA">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unsere Cloud für den Einzelhandel stand auf der NRF im Mittelpunkt, wobei Einzelhändler – von der Canadian Tire Corporation bis hin zu Leatherman und Ralph Lauren – berichteten, wie sie unsere Lösungen während der gesamten Einkaufserfahrung einsetzen werden, um die Wertschöpfung zu beschleunigen.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DD3C90" w:rsidP="005C1714" w14:paraId="4E55E2F1" w14:textId="77777777">
      <w:pPr>
        <w:spacing w:after="0" w:line="360" w:lineRule="auto"/>
        <w:textAlignment w:val="baseline"/>
        <w:rPr>
          <w:rFonts w:ascii="Segoe UI" w:eastAsia="Times New Roman" w:hAnsi="Segoe UI" w:cs="Segoe UI"/>
          <w:sz w:val="28"/>
          <w:szCs w:val="28"/>
        </w:rPr>
      </w:pPr>
    </w:p>
    <w:p w:rsidR="005C1714" w:rsidRPr="005C1714" w:rsidP="005C1714" w14:paraId="267534B6" w14:textId="08A573B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nun zur Zukunft der Arbeitswelt.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DD3C90" w:rsidP="005C1714" w14:paraId="45CCD28A" w14:textId="77777777">
      <w:pPr>
        <w:spacing w:after="0" w:line="360" w:lineRule="auto"/>
        <w:textAlignment w:val="baseline"/>
        <w:rPr>
          <w:rFonts w:ascii="Segoe UI" w:eastAsia="Times New Roman" w:hAnsi="Segoe UI" w:cs="Segoe UI"/>
          <w:sz w:val="28"/>
          <w:szCs w:val="28"/>
        </w:rPr>
      </w:pPr>
    </w:p>
    <w:p w:rsidR="005C1714" w:rsidRPr="005C1714" w:rsidP="005C1714" w14:paraId="7973F1F8" w14:textId="4FF003C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Immer mehr Beweise verdeutlichen die Rolle, die KI bei der Umgestaltung der Arbeitswelt spielen wird.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DD3C90" w:rsidP="005C1714" w14:paraId="209EADA7" w14:textId="77777777">
      <w:pPr>
        <w:spacing w:after="0" w:line="360" w:lineRule="auto"/>
        <w:textAlignment w:val="baseline"/>
        <w:rPr>
          <w:rFonts w:ascii="Segoe UI" w:eastAsia="Times New Roman" w:hAnsi="Segoe UI" w:cs="Segoe UI"/>
          <w:sz w:val="28"/>
          <w:szCs w:val="28"/>
        </w:rPr>
      </w:pPr>
    </w:p>
    <w:p w:rsidR="00DD3C90" w:rsidP="005C1714" w14:paraId="6BFF3FFB" w14:textId="364A1FE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Unsere eigene Forschung sowie externe Studien zeigen eine Steigerung der Produktivität um 70 % unter Verwendung von generativen KI für bestimmte Arbeitsaufgaben.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Insgesamt waren frühe Benutzende von Copilot für Microsoft 365 bei einer Reihe von Aufgaben wie Suchen, Schreiben und Zusammenfassen 29 % schneller.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5C1714" w:rsidRPr="005C1714" w:rsidP="005C1714" w14:paraId="339F43A1" w14:textId="0F23D06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Zwei Monate lang haben wir eine schnellere Einführung als unsere E3- oder E5-Suites gesehen, da Unternehmen wie Dentsu, Honda, Pfizer alle Copilot für ihre Mitarbeitenden bereitstellen.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DD3C90" w:rsidP="005C1714" w14:paraId="3CA9F3DE" w14:textId="77777777">
      <w:pPr>
        <w:spacing w:after="0" w:line="360" w:lineRule="auto"/>
        <w:textAlignment w:val="baseline"/>
        <w:rPr>
          <w:rFonts w:ascii="Segoe UI" w:eastAsia="Times New Roman" w:hAnsi="Segoe UI" w:cs="Segoe UI"/>
          <w:sz w:val="28"/>
          <w:szCs w:val="28"/>
        </w:rPr>
      </w:pPr>
    </w:p>
    <w:p w:rsidR="005C1714" w:rsidRPr="005C1714" w:rsidP="005C1714" w14:paraId="7FF24689" w14:textId="3A46795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wir erweitern die Verfügbarkeit für Organisationen aller Größen.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0C76029C" w14:textId="77777777">
      <w:pPr>
        <w:spacing w:after="0" w:line="360" w:lineRule="auto"/>
        <w:textAlignment w:val="baseline"/>
        <w:rPr>
          <w:rFonts w:ascii="Segoe UI" w:eastAsia="Times New Roman" w:hAnsi="Segoe UI" w:cs="Segoe UI"/>
          <w:sz w:val="28"/>
          <w:szCs w:val="28"/>
        </w:rPr>
      </w:pPr>
    </w:p>
    <w:p w:rsidR="005C1714" w:rsidRPr="005C1714" w:rsidP="005C1714" w14:paraId="0C88E7D0" w14:textId="552BCD7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sehen auch, dass ein Copilot-Ökosystem entsteht.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ISVs wie Atlassian, Wandmalerei und Trello sowie Kunden wie Air India, Bayer und Siemens haben alle Plug-Ins für bestimmte Branchen entwickelt, die Copilot-Funktionen erweitern.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DD3C90" w:rsidP="005C1714" w14:paraId="3BB50C5D" w14:textId="77777777">
      <w:pPr>
        <w:spacing w:after="0" w:line="360" w:lineRule="auto"/>
        <w:textAlignment w:val="baseline"/>
        <w:rPr>
          <w:rFonts w:ascii="Segoe UI" w:eastAsia="Times New Roman" w:hAnsi="Segoe UI" w:cs="Segoe UI"/>
          <w:sz w:val="28"/>
          <w:szCs w:val="28"/>
        </w:rPr>
      </w:pPr>
    </w:p>
    <w:p w:rsidR="005C1714" w:rsidRPr="005C1714" w:rsidP="005C1714" w14:paraId="7B31DBB8" w14:textId="5EFD6FC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Was Teams betrifft, so verzeichneten wir erneut eine Rekordnutzung, da Organisationen Zusammenarbeit, Chat, Besprechungen und Anrufe auf einer Plattform zusammenführten.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38167BAD" w14:textId="77777777">
      <w:pPr>
        <w:spacing w:after="0" w:line="360" w:lineRule="auto"/>
        <w:textAlignment w:val="baseline"/>
        <w:rPr>
          <w:rFonts w:ascii="Segoe UI" w:eastAsia="Times New Roman" w:hAnsi="Segoe UI" w:cs="Segoe UI"/>
          <w:sz w:val="28"/>
          <w:szCs w:val="28"/>
        </w:rPr>
      </w:pPr>
    </w:p>
    <w:p w:rsidR="005C1714" w:rsidRPr="005C1714" w:rsidP="005C1714" w14:paraId="42C714C9" w14:textId="264ECCE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Teams ist auch ein neuer Einstiegspunkt für uns geworden.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Mehr als zwei Drittel unserer Enterprise Teams-Kundinnen und Kunden kaufen Phone, Rooms oder Premium.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20059EE6" w14:textId="77777777">
      <w:pPr>
        <w:spacing w:after="0" w:line="360" w:lineRule="auto"/>
        <w:textAlignment w:val="baseline"/>
        <w:rPr>
          <w:rFonts w:ascii="Segoe UI" w:eastAsia="Times New Roman" w:hAnsi="Segoe UI" w:cs="Segoe UI"/>
          <w:sz w:val="28"/>
          <w:szCs w:val="28"/>
        </w:rPr>
      </w:pPr>
    </w:p>
    <w:p w:rsidR="005C1714" w:rsidRPr="005C1714" w:rsidP="005C1714" w14:paraId="6A752F12" w14:textId="51936E9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All diese Innovationen fördern das Wachstum in Microsoft 365.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28BE44C7" w14:textId="77777777">
      <w:pPr>
        <w:spacing w:after="0" w:line="360" w:lineRule="auto"/>
        <w:textAlignment w:val="baseline"/>
        <w:rPr>
          <w:rFonts w:ascii="Segoe UI" w:eastAsia="Times New Roman" w:hAnsi="Segoe UI" w:cs="Segoe UI"/>
          <w:sz w:val="28"/>
          <w:szCs w:val="28"/>
        </w:rPr>
      </w:pPr>
    </w:p>
    <w:p w:rsidR="005C1714" w:rsidRPr="005C1714" w:rsidP="005C1714" w14:paraId="2C9BAD64" w14:textId="12AD987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verfügen jetzt über mehr als 400 Millionen bezahlte Office 365-Arbeitsplätze.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5C1714" w:rsidRPr="005C1714" w:rsidP="005C1714" w14:paraId="6B57A5B9"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Organisationen wie BP, Elanco, ING Bank, Mediaset, WTW haben sich in diesem Quartal für E5 entschieden, um ihre Mitarbeitenden mit unseren erstklassigen Produktivitäts-Apps zusammen mit erweiterten Sicherheits-, Compliance-, Sprach- und Analyseanwendungen zu unterstützen.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7CFA54D4" w14:textId="77777777">
      <w:pPr>
        <w:spacing w:after="0" w:line="360" w:lineRule="auto"/>
        <w:textAlignment w:val="baseline"/>
        <w:rPr>
          <w:rFonts w:ascii="Segoe UI" w:eastAsia="Times New Roman" w:hAnsi="Segoe UI" w:cs="Segoe UI"/>
          <w:sz w:val="28"/>
          <w:szCs w:val="28"/>
        </w:rPr>
      </w:pPr>
    </w:p>
    <w:p w:rsidR="005C1714" w:rsidRPr="005C1714" w:rsidP="005C1714" w14:paraId="1C7DA697" w14:textId="2661475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Nun zu Windows.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3988F94D" w14:textId="77777777">
      <w:pPr>
        <w:spacing w:after="0" w:line="360" w:lineRule="auto"/>
        <w:textAlignment w:val="baseline"/>
        <w:rPr>
          <w:rFonts w:ascii="Segoe UI" w:eastAsia="Times New Roman" w:hAnsi="Segoe UI" w:cs="Segoe UI"/>
          <w:sz w:val="28"/>
          <w:szCs w:val="28"/>
        </w:rPr>
      </w:pPr>
    </w:p>
    <w:p w:rsidR="005C1714" w:rsidRPr="005C1714" w:rsidP="005C1714" w14:paraId="1B6CB66A" w14:textId="2A9537C3">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Im Jahr 2024 wird KI ein erstklassiger Bestandteil jedes PCs sein.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218B3E3C" w14:textId="77777777">
      <w:pPr>
        <w:spacing w:after="0" w:line="360" w:lineRule="auto"/>
        <w:textAlignment w:val="baseline"/>
        <w:rPr>
          <w:rFonts w:ascii="Segoe UI" w:eastAsia="Times New Roman" w:hAnsi="Segoe UI" w:cs="Segoe UI"/>
          <w:sz w:val="28"/>
          <w:szCs w:val="28"/>
        </w:rPr>
      </w:pPr>
    </w:p>
    <w:p w:rsidR="005C1714" w:rsidRPr="005C1714" w:rsidP="005C1714" w14:paraId="349EC5E4" w14:textId="56D0C10F">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Windows-PCs mit integrierten neuronalen Prozessoren standen auf der CES im Mittelpunkt und ermöglichten neue KI-Erfahrungen, um das, was Sie auf Ihrem PC tun, einfacher und schneller zu machen – von der Suche nach Antworten und der Zusammenfassung von E-Mails bis hin zur Optimierung der Leistung und der Akkueffizienz.</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0F94A764" w14:textId="77777777">
      <w:pPr>
        <w:spacing w:after="0" w:line="360" w:lineRule="auto"/>
        <w:textAlignment w:val="baseline"/>
        <w:rPr>
          <w:rFonts w:ascii="Segoe UI" w:eastAsia="Times New Roman" w:hAnsi="Segoe UI" w:cs="Segoe UI"/>
          <w:sz w:val="28"/>
          <w:szCs w:val="28"/>
        </w:rPr>
      </w:pPr>
    </w:p>
    <w:p w:rsidR="005C1714" w:rsidRPr="005C1714" w:rsidP="005C1714" w14:paraId="4A1A9D4F" w14:textId="75DF38D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Copilot in Windows ist bereits auf mehr als 75 Millionen Windows 10- und Windows 11-PCs verfügbar.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mit unserer neuen Copilottaste, der ersten bedeutenden Änderung an der Windows-Tastatur seit 30 Jahren, bieten wir einen Ein-Klick-Zugriff.</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22AF7419" w14:textId="77777777">
      <w:pPr>
        <w:spacing w:after="0" w:line="360" w:lineRule="auto"/>
        <w:textAlignment w:val="baseline"/>
        <w:rPr>
          <w:rFonts w:ascii="Segoe UI" w:eastAsia="Times New Roman" w:hAnsi="Segoe UI" w:cs="Segoe UI"/>
          <w:sz w:val="28"/>
          <w:szCs w:val="28"/>
        </w:rPr>
      </w:pPr>
    </w:p>
    <w:p w:rsidR="005C1714" w:rsidRPr="005C1714" w:rsidP="005C1714" w14:paraId="7A11C599" w14:textId="54E6509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Mit Azure Virtual Desktop und Windows 365 verändern wir auch weiterhin die Art und Weise, wie Windows erlebt und verwaltet wird, und führen neue Funktionen ein, die es für Mitarbeitende einfacher machen, auf ihre Cloud-PCs zuzugreifen, und für IT-Teams, diese zu sichern.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5C1714" w:rsidRPr="005C1714" w:rsidP="005C1714" w14:paraId="16D67FFC" w14:textId="39B4F5F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Nutzung von über der Cloud bereitgestellten Windows hat sich im Laufe des Jahres um mehr als 50 % erhöht.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34DD560C" w14:textId="77777777">
      <w:pPr>
        <w:spacing w:after="0" w:line="360" w:lineRule="auto"/>
        <w:textAlignment w:val="baseline"/>
        <w:rPr>
          <w:rFonts w:ascii="Segoe UI" w:eastAsia="Times New Roman" w:hAnsi="Segoe UI" w:cs="Segoe UI"/>
          <w:sz w:val="28"/>
          <w:szCs w:val="28"/>
        </w:rPr>
      </w:pPr>
    </w:p>
    <w:p w:rsidR="005C1714" w:rsidRPr="005C1714" w:rsidP="005C1714" w14:paraId="3DF8B4B3" w14:textId="4005AD7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Insgesamt hat sich die kommerzielle Bereitstellung von Windows 11 im Vergleich zum Vorjahr verdoppelt, da Unternehmen wie HPE und Petrobas das Betriebssystem für ihre Mitarbeitenden eingeführt haben.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30FDC271" w14:textId="77777777">
      <w:pPr>
        <w:spacing w:after="0" w:line="360" w:lineRule="auto"/>
        <w:textAlignment w:val="baseline"/>
        <w:rPr>
          <w:rFonts w:ascii="Segoe UI" w:eastAsia="Times New Roman" w:hAnsi="Segoe UI" w:cs="Segoe UI"/>
          <w:sz w:val="28"/>
          <w:szCs w:val="28"/>
        </w:rPr>
      </w:pPr>
    </w:p>
    <w:p w:rsidR="005C1714" w:rsidRPr="005C1714" w:rsidP="005C1714" w14:paraId="0938FBD1" w14:textId="2A3AE8B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Nun zur Sicherheit.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6B8754C3" w14:textId="77777777">
      <w:pPr>
        <w:spacing w:after="0" w:line="360" w:lineRule="auto"/>
        <w:textAlignment w:val="baseline"/>
        <w:rPr>
          <w:rFonts w:ascii="Segoe UI" w:eastAsia="Times New Roman" w:hAnsi="Segoe UI" w:cs="Segoe UI"/>
          <w:sz w:val="28"/>
          <w:szCs w:val="28"/>
        </w:rPr>
      </w:pPr>
    </w:p>
    <w:p w:rsidR="005C1714" w:rsidRPr="005C1714" w:rsidP="005C1714" w14:paraId="6A212AA9" w14:textId="1219315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jüngsten Sicherheitsangriffe – darunter der Angriff auf unsere Unternehmenssysteme durch Nationalstaaten, über den wir vor anderthalb Wochen berichtet haben – haben deutlich gemacht, dass Organisationen noch schneller handeln müssen, um sich vor Cyberbedrohungen zu schützen.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3B185AAE" w14:textId="77777777">
      <w:pPr>
        <w:spacing w:after="0" w:line="360" w:lineRule="auto"/>
        <w:textAlignment w:val="baseline"/>
        <w:rPr>
          <w:rFonts w:ascii="Segoe UI" w:eastAsia="Times New Roman" w:hAnsi="Segoe UI" w:cs="Segoe UI"/>
          <w:sz w:val="28"/>
          <w:szCs w:val="28"/>
        </w:rPr>
      </w:pPr>
    </w:p>
    <w:p w:rsidR="005C1714" w:rsidRPr="005C1714" w:rsidP="005C1714" w14:paraId="156E75E8" w14:textId="41CB9B79">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Aus diesem Grund haben wir im vergangenen Herbst im Rahmen unserer Initiative „Secure Future“ eine Reihe von technischen Prioritäten festgelegt, die alle Bereiche des Unternehmens zusammenbringen, um den Cybersicherheitsschutz sowohl bei neuen Produkten als auch bei der bestehenden Infrastruktur zu verbessern.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7CBA7AAA" w14:textId="77777777">
      <w:pPr>
        <w:spacing w:after="0" w:line="360" w:lineRule="auto"/>
        <w:textAlignment w:val="baseline"/>
        <w:rPr>
          <w:rFonts w:ascii="Segoe UI" w:eastAsia="Times New Roman" w:hAnsi="Segoe UI" w:cs="Segoe UI"/>
          <w:sz w:val="28"/>
          <w:szCs w:val="28"/>
        </w:rPr>
      </w:pPr>
    </w:p>
    <w:p w:rsidR="005C1714" w:rsidRPr="005C1714" w:rsidP="005C1714" w14:paraId="49ADF6F5" w14:textId="6CFE8ED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deshalb entwickeln wir weiterhin Innovationen in unserem Sicherheitsportfolio sowie unsere betriebliche Sicherheitslage, um Kundschaft bei der Einführung einer Zero Trust-Sicherheitsarchitektur zu unterstützen.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5C1714" w:rsidRPr="005C1714" w:rsidP="005C1714" w14:paraId="31E7FF41"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Unsere branchenweit erste Unified Security Operations Platform vereint unsere SIEM-Lösung Microsoft Sentinel, unseren XDR Microsoft Defender und Copilot für Sicherheit, um Teams bei der Verwaltung einer immer komplexeren Sicherheitslandschaft zu unterstützen.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503B5B7E" w14:textId="77777777">
      <w:pPr>
        <w:spacing w:after="0" w:line="360" w:lineRule="auto"/>
        <w:textAlignment w:val="baseline"/>
        <w:rPr>
          <w:rFonts w:ascii="Segoe UI" w:eastAsia="Times New Roman" w:hAnsi="Segoe UI" w:cs="Segoe UI"/>
          <w:sz w:val="28"/>
          <w:szCs w:val="28"/>
        </w:rPr>
      </w:pPr>
    </w:p>
    <w:p w:rsidR="005C1714" w:rsidRPr="005C1714" w:rsidP="005C1714" w14:paraId="2C3829D2" w14:textId="1900D6C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mit Copilot für Sicherheit helfen wir jetzt Hunderten von Kundinnen und Kunden mit frühem Zugang, darunter Cemex, Dow, LTIMindtree, McAfee und Nucor Steel, die Produktivität ihrer SecOps-Teams erheblich zu steigern.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In diesem Quartal haben wir Copilot auf Entra, Intune und Purview erweitert.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5F7EEE7E" w14:textId="77777777">
      <w:pPr>
        <w:spacing w:after="0" w:line="360" w:lineRule="auto"/>
        <w:textAlignment w:val="baseline"/>
        <w:rPr>
          <w:rFonts w:ascii="Segoe UI" w:eastAsia="Times New Roman" w:hAnsi="Segoe UI" w:cs="Segoe UI"/>
          <w:sz w:val="28"/>
          <w:szCs w:val="28"/>
        </w:rPr>
      </w:pPr>
    </w:p>
    <w:p w:rsidR="005C1714" w:rsidRPr="005C1714" w:rsidP="005C1714" w14:paraId="01A92287" w14:textId="1031BF2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Insgesamt haben wir über eine Million Kunden, darunter mehr als 700.000, die vier oder mehr unserer Sicherheitsprodukte nutzen, wie Arrow Electronics, DXC Technology, Freeport-McMoRan, Insight Enterprises, JB Hunt und The Mosaic Company.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651EF556" w14:textId="77777777">
      <w:pPr>
        <w:spacing w:after="0" w:line="360" w:lineRule="auto"/>
        <w:textAlignment w:val="baseline"/>
        <w:rPr>
          <w:rFonts w:ascii="Segoe UI" w:eastAsia="Times New Roman" w:hAnsi="Segoe UI" w:cs="Segoe UI"/>
          <w:sz w:val="28"/>
          <w:szCs w:val="28"/>
        </w:rPr>
      </w:pPr>
    </w:p>
    <w:p w:rsidR="005C1714" w:rsidRPr="005C1714" w:rsidP="005C1714" w14:paraId="509E4239" w14:textId="0AF7F28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Nun zu LinkedIn.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50F499CF" w14:textId="77777777">
      <w:pPr>
        <w:spacing w:after="0" w:line="360" w:lineRule="auto"/>
        <w:textAlignment w:val="baseline"/>
        <w:rPr>
          <w:rFonts w:ascii="Segoe UI" w:eastAsia="Times New Roman" w:hAnsi="Segoe UI" w:cs="Segoe UI"/>
          <w:sz w:val="28"/>
          <w:szCs w:val="28"/>
        </w:rPr>
      </w:pPr>
    </w:p>
    <w:p w:rsidR="005C1714" w:rsidRPr="005C1714" w:rsidP="005C1714" w14:paraId="625F72DA" w14:textId="6FB6C01A">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LinkedIn hilft nun mehr als einer Milliarde Mitglieder beim Lernen, Verkaufen und Einstellen.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5C1714" w:rsidRPr="005C1714" w:rsidP="005C1714" w14:paraId="02C5FAF4"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sehen weiterhin ein starkes globales Mitgliedschaftswachstum, das von Mitgliedsanmeldungen in wichtigen Märkten wie Deutschland und Indien angetrieben wird.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499DAF5B" w14:textId="77777777">
      <w:pPr>
        <w:spacing w:after="0" w:line="360" w:lineRule="auto"/>
        <w:textAlignment w:val="baseline"/>
        <w:rPr>
          <w:rFonts w:ascii="Segoe UI" w:eastAsia="Times New Roman" w:hAnsi="Segoe UI" w:cs="Segoe UI"/>
          <w:sz w:val="28"/>
          <w:szCs w:val="28"/>
        </w:rPr>
      </w:pPr>
    </w:p>
    <w:p w:rsidR="005C1714" w:rsidRPr="005C1714" w:rsidP="005C1714" w14:paraId="00390962" w14:textId="6EEC083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In einem sich ständig ändernden Arbeitsmarkt bleiben die Mitglieder durch Kompetenzbildung und Wissensaustausch wettbewerbsfähig.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In den letzten zwölf Monaten haben Mitglieder 680 Millionen Skills zu ihren Profilen hinzugefügt, was einem Anstieg von 80 % gegenüber dem Vorjahr entspricht.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2A7CB920" w14:textId="77777777">
      <w:pPr>
        <w:spacing w:after="0" w:line="360" w:lineRule="auto"/>
        <w:textAlignment w:val="baseline"/>
        <w:rPr>
          <w:rFonts w:ascii="Segoe UI" w:eastAsia="Times New Roman" w:hAnsi="Segoe UI" w:cs="Segoe UI"/>
          <w:sz w:val="28"/>
          <w:szCs w:val="28"/>
        </w:rPr>
      </w:pPr>
    </w:p>
    <w:p w:rsidR="005C1714" w:rsidRPr="005C1714" w:rsidP="005C1714" w14:paraId="2729A48F" w14:textId="415D11B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Unsere neuen KI-basierten Features verwandeln die LinkedIn-Mitgliedserfahrung, alles von der Art und Weise, wie Menschen neue Fähigkeiten lernen, wie sie nach Arbeitsplätzen suchen und mit Beiträgen interagieren.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0323BFF6" w14:textId="77777777">
      <w:pPr>
        <w:spacing w:after="0" w:line="360" w:lineRule="auto"/>
        <w:textAlignment w:val="baseline"/>
        <w:rPr>
          <w:rFonts w:ascii="Segoe UI" w:eastAsia="Times New Roman" w:hAnsi="Segoe UI" w:cs="Segoe UI"/>
          <w:sz w:val="28"/>
          <w:szCs w:val="28"/>
        </w:rPr>
      </w:pPr>
    </w:p>
    <w:p w:rsidR="005C1714" w:rsidRPr="005C1714" w:rsidP="005C1714" w14:paraId="039AD604" w14:textId="0DD6C3D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Neue KI-Funktionen, darunter stärker personalisierte InMails, steigern die Rentabilität der Plattform weiter, und unser Rekrutierungsgeschäft hat im sechsten Quartal in Folge Marktanteile hinzugewonnen.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361ADAB1" w14:textId="77777777">
      <w:pPr>
        <w:spacing w:after="0" w:line="360" w:lineRule="auto"/>
        <w:textAlignment w:val="baseline"/>
        <w:rPr>
          <w:rFonts w:ascii="Segoe UI" w:eastAsia="Times New Roman" w:hAnsi="Segoe UI" w:cs="Segoe UI"/>
          <w:sz w:val="28"/>
          <w:szCs w:val="28"/>
        </w:rPr>
      </w:pPr>
    </w:p>
    <w:p w:rsidR="005C1714" w:rsidRPr="005C1714" w:rsidP="005C1714" w14:paraId="66111963" w14:textId="0D88045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im weiteren Sinne verändert KI unsere Such- und Browsererfahrung.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5C1714" w:rsidRPr="005C1714" w:rsidP="005C1714" w14:paraId="3907E52C"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sind von der Dynamik ermutigt.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Anfang dieses Monats haben wir einen neuen Meilenstein erreicht: 5 Milliarden erstellte Bilder und 5 Milliarden geführte Chats, beides eine Verdopplung gegenüber dem Vorquartal.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sowohl Bing als auch Edge nahmen dieses Quartal teil.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446523B9" w14:textId="77777777">
      <w:pPr>
        <w:spacing w:after="0" w:line="360" w:lineRule="auto"/>
        <w:textAlignment w:val="baseline"/>
        <w:rPr>
          <w:rFonts w:ascii="Segoe UI" w:eastAsia="Times New Roman" w:hAnsi="Segoe UI" w:cs="Segoe UI"/>
          <w:sz w:val="28"/>
          <w:szCs w:val="28"/>
        </w:rPr>
      </w:pPr>
    </w:p>
    <w:p w:rsidR="005C1714" w:rsidRPr="005C1714" w:rsidP="005C1714" w14:paraId="7EEFACA3" w14:textId="3F44906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haben Copilot auch als eigenständiges Ziel für alle Browser und Geräte sowie eine Copilot-App unter iOS und Android eingeführt.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5C1714" w:rsidRPr="005C1714" w:rsidP="005C1714" w14:paraId="4BBED962"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vor nur zwei Wochen haben wir Copilot Pro eingeführt, um Zugriff auf die neuesten Modelle für schnelle Antworten und qualitativ hochwertige Imageerstellung und den Zugriff auf Copilot für Microsoft 365 Einzel- als auch der Familien-Abonnements zu ermöglichen.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7C8101A3" w14:textId="77777777">
      <w:pPr>
        <w:spacing w:after="0" w:line="360" w:lineRule="auto"/>
        <w:textAlignment w:val="baseline"/>
        <w:rPr>
          <w:rFonts w:ascii="Segoe UI" w:eastAsia="Times New Roman" w:hAnsi="Segoe UI" w:cs="Segoe UI"/>
          <w:sz w:val="28"/>
          <w:szCs w:val="28"/>
        </w:rPr>
      </w:pPr>
    </w:p>
    <w:p w:rsidR="005C1714" w:rsidRPr="005C1714" w:rsidP="005C1714" w14:paraId="73A65B4A" w14:textId="77185BA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Nun zum Thema Gaming.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42748D6E" w14:textId="77777777">
      <w:pPr>
        <w:spacing w:after="0" w:line="360" w:lineRule="auto"/>
        <w:textAlignment w:val="baseline"/>
        <w:rPr>
          <w:rFonts w:ascii="Segoe UI" w:eastAsia="Times New Roman" w:hAnsi="Segoe UI" w:cs="Segoe UI"/>
          <w:sz w:val="28"/>
          <w:szCs w:val="28"/>
        </w:rPr>
      </w:pPr>
    </w:p>
    <w:p w:rsidR="005C1714" w:rsidRPr="005C1714" w:rsidP="005C1714" w14:paraId="50092C27" w14:textId="7C28C0A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In diesem Quartal haben wir neue Rekorde für die monatlich aktiven Benutzenden auf Xbox, PC und Mobilgeräten erzielt – wir haben jetzt allein über 200 Millionen monatlich aktive Benutzende, einschließlich Activision Blizzard King.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3CD65718" w14:textId="77777777">
      <w:pPr>
        <w:spacing w:after="0" w:line="360" w:lineRule="auto"/>
        <w:textAlignment w:val="baseline"/>
        <w:rPr>
          <w:rFonts w:ascii="Segoe UI" w:eastAsia="Times New Roman" w:hAnsi="Segoe UI" w:cs="Segoe UI"/>
          <w:sz w:val="28"/>
          <w:szCs w:val="28"/>
        </w:rPr>
      </w:pPr>
    </w:p>
    <w:p w:rsidR="005C1714" w:rsidRPr="005C1714" w:rsidP="005C1714" w14:paraId="0AEFC131" w14:textId="0C62940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Mit unserer Übernahme haben wir Hunderte Millionen Spielende zu unserem Ökosystem hinzugefügt, da wir unser Ziel, mehr Spielende auf mehr Plattformen zu erreichen, umsetzen.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497F1BCC" w14:textId="77777777">
      <w:pPr>
        <w:spacing w:after="0" w:line="360" w:lineRule="auto"/>
        <w:textAlignment w:val="baseline"/>
        <w:rPr>
          <w:rFonts w:ascii="Segoe UI" w:eastAsia="Times New Roman" w:hAnsi="Segoe UI" w:cs="Segoe UI"/>
          <w:sz w:val="28"/>
          <w:szCs w:val="28"/>
        </w:rPr>
      </w:pPr>
    </w:p>
    <w:p w:rsidR="005C1714" w:rsidRPr="005C1714" w:rsidP="005C1714" w14:paraId="2AD3334B" w14:textId="09E06FD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Mit Cloud-Gaming bieten wir Spielenden weiterhin mehr Möglichkeiten, die Spiele zu erleben, die sie lieben: wo, wann und wie sie wollen.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gestreamten Stunden stiegen um 44 % im Jahresverlauf.</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6EB0B00D" w14:textId="77777777">
      <w:pPr>
        <w:spacing w:after="0" w:line="360" w:lineRule="auto"/>
        <w:textAlignment w:val="baseline"/>
        <w:rPr>
          <w:rFonts w:ascii="Segoe UI" w:eastAsia="Times New Roman" w:hAnsi="Segoe UI" w:cs="Segoe UI"/>
          <w:sz w:val="28"/>
          <w:szCs w:val="28"/>
        </w:rPr>
      </w:pPr>
    </w:p>
    <w:p w:rsidR="005C1714" w:rsidRPr="005C1714" w:rsidP="005C1714" w14:paraId="03638A75" w14:textId="022F613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Großartige Inhalte sind der Schlüssel zu unserem Wachstum, und in unserem gesamten Portfolio war ich noch nie so begeistert von unserer Reihe anstehender Spiele.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4E85B131" w14:textId="77777777">
      <w:pPr>
        <w:spacing w:after="0" w:line="360" w:lineRule="auto"/>
        <w:textAlignment w:val="baseline"/>
        <w:rPr>
          <w:rFonts w:ascii="Segoe UI" w:eastAsia="Times New Roman" w:hAnsi="Segoe UI" w:cs="Segoe UI"/>
          <w:sz w:val="28"/>
          <w:szCs w:val="28"/>
        </w:rPr>
      </w:pPr>
    </w:p>
    <w:p w:rsidR="005C1714" w:rsidRPr="005C1714" w:rsidP="005C1714" w14:paraId="1CC3658D" w14:textId="0B5ECA5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Anfang dieses Monats haben wir spannende neue Erstanbieter-Titel vorgestellt, die dieses Jahr für Xbox, PC und Game Pass erscheinen werden, darunter Indiana Jones.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P="005C1714" w14:paraId="5A520C27" w14:textId="77777777">
      <w:pPr>
        <w:spacing w:after="0" w:line="360" w:lineRule="auto"/>
        <w:textAlignment w:val="baseline"/>
        <w:rPr>
          <w:rFonts w:ascii="Segoe UI" w:eastAsia="Times New Roman" w:hAnsi="Segoe UI" w:cs="Segoe UI"/>
          <w:sz w:val="28"/>
          <w:szCs w:val="28"/>
        </w:rPr>
      </w:pPr>
    </w:p>
    <w:p w:rsidR="005C1714" w:rsidRPr="005C1714" w:rsidP="005C1714" w14:paraId="0F1B8ACC" w14:textId="79EB7E1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wir haben außerdem für dieses Kalenderjahr bedeutende Updates für viele unserer langlebigsten Franchises angekündigt, die jeden Monat Millionen von Spielenden anziehen, darunter Call of Duty, Elder Scrolls Online und Starfield</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5C1714" w:rsidRPr="005C1714" w:rsidP="005C1714" w14:paraId="2EA86CE8"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Abschließend freuen wir uns darauf, wie KI-gesteuerte Transformation Menschen und Organisationen im Jahr 2024 zugutekommt.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454C00" w:rsidP="00EE6E34" w14:paraId="4AB83D66" w14:textId="0191210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Damit übergebe ich an Amy.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t>
      </w:r>
    </w:p>
    <w:p w:rsidR="00EE6E34" w:rsidRPr="00EE6E34" w:rsidP="00EE6E34" w14:paraId="5E11AF0F" w14:textId="77777777">
      <w:pPr>
        <w:spacing w:after="0" w:line="360" w:lineRule="auto"/>
        <w:textAlignment w:val="baseline"/>
        <w:rPr>
          <w:rFonts w:ascii="Segoe UI" w:eastAsia="Times New Roman" w:hAnsi="Segoe UI" w:cs="Segoe UI"/>
          <w:sz w:val="28"/>
          <w:szCs w:val="28"/>
        </w:rPr>
      </w:pPr>
    </w:p>
    <w:p w:rsidR="00161CBA" w:rsidP="00AB054D" w14:paraId="2103B86A"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8C7C44" w:rsidRPr="00D734E8" w:rsidP="00AB054D" w14:paraId="251AF5A7" w14:textId="44BCFB5B">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Vielen Dank, Satya, und einen schönen Nachmittag allerseits. </w:t>
      </w:r>
      <w:bookmarkStart w:id="0" w:name="OLE_LINK61"/>
    </w:p>
    <w:p w:rsidR="008C7C44" w:rsidRPr="00D734E8" w:rsidP="00AB054D" w14:paraId="164ED79F" w14:textId="4648A01C">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In diesem Quartal beliefen sich die Einnahmen auf 62</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Milliarden $, was einem Anstieg von 18 % und 16 % in konstanten Währungen entspricht.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Bereinigt um die Belastung im zweiten Quartal des Vorjahres stieg das Betriebsergebnis um 25 % und 23 % bei konstanten Wechselkursen, und der Gewinn pro Aktie betrug 2,93 $ – was einem Anstieg von 26 % und 23 % bei konstanten Wechselkursen entspricht.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8C7C44" w:rsidP="00AB054D" w14:paraId="69B29AF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Ergebnisse übertrafen die Erwartungen und wir erzielten ein weiteres Quartal mit zweistelligem Umsatz- und Gewinnwachstum.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Wie Satya bereits erwähnte, haben unsere Verkaufsteams und Partner in diesem Quartal in vielen unserer Geschäftsbereiche erneut für einen Anstieg der Marktanteile gesorgt.</w:t>
      </w:r>
    </w:p>
    <w:p w:rsidR="00161CBA" w:rsidRPr="00D734E8" w:rsidP="00AB054D" w14:paraId="6129AE18" w14:textId="77777777">
      <w:pPr>
        <w:spacing w:after="0" w:line="360" w:lineRule="auto"/>
        <w:rPr>
          <w:rFonts w:ascii="Segoe UI" w:hAnsi="Segoe UI" w:cs="Segoe UI"/>
          <w:sz w:val="28"/>
          <w:szCs w:val="28"/>
        </w:rPr>
      </w:pPr>
    </w:p>
    <w:p w:rsidR="008C7C44" w:rsidP="00AB054D" w14:paraId="03EFFC61"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In unserem kommerziellen Geschäft hat die starke Nachfrage nach unseren Microsoft Cloud-Angeboten, einschließlich KI-Diensten, ein besseres als erwartetes Wachstum bei großen, langfristigen Azure-Verträgen erzielt.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Die Stärke der Microsoft 365-Suite trug zur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ARPU-Erweiterung für Office im Gewerbebereich bei, während das neue Geschäftswachstum weiterhin für eigenständige Produkte moderiert wurde, die außerhalb der Microsoft 365-Suite verkauft wurden.</w:t>
      </w:r>
    </w:p>
    <w:p w:rsidR="00161CBA" w:rsidRPr="00D734E8" w:rsidP="00AB054D" w14:paraId="41E6CB3E" w14:textId="77777777">
      <w:pPr>
        <w:spacing w:after="0" w:line="360" w:lineRule="auto"/>
        <w:rPr>
          <w:rFonts w:ascii="Segoe UI" w:hAnsi="Segoe UI" w:cs="Segoe UI"/>
          <w:color w:val="000000" w:themeColor="text1"/>
          <w:sz w:val="28"/>
          <w:szCs w:val="28"/>
        </w:rPr>
      </w:pPr>
    </w:p>
    <w:bookmarkEnd w:id="0"/>
    <w:p w:rsidR="008C7C44" w:rsidRPr="00D734E8" w:rsidP="00AB054D" w14:paraId="28B1D860" w14:textId="39C2D08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gewerblichen Buchungen lagen über den Erwartungen und stiegen auf Basis niedriger Verfallsraten um 17 % und 9 % bei konstanten Wechselkursen.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bereits erwähnte Stärke bei langfristigen Azure-Verträgen in Verbindung mit einer starken Umsetzung unserer Kernmaßnahmen im Bereich des jährlichen Umsatzes, einschließlich gesunder Verlängerungen, trieb unsere Ergebnisse 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8C7C44" w:rsidRPr="00D734E8" w:rsidP="00AB054D" w14:paraId="49C6AB1F" w14:textId="390ECFDD">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verbleibende Leistungsverpflichtung im kommerziellen Bereich stieg um 17 % und 16 % bei konstanten Wechselkursen auf 222 Milliarden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Etwa 45 % werden in den nächsten 12 Monaten als Umsatz verbucht, was einem Anstieg von 15 % gegenüber dem Vorjahr entspricht.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verbleibende Anteil, der über die nächsten 12 Monate hinaus erkannt wurde, erhöhte sich um 19 %.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in diesem Quartal betrug unser Annuitätsmix 96 %.</w:t>
      </w:r>
    </w:p>
    <w:p w:rsidR="00BD6CBC" w:rsidP="00AB054D" w14:paraId="1E1D126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In unserem Verbrauchergeschäft waren die PC- und Werbemärkte im Allgemeinen mit unseren Erwartungen in Einklang.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Marktvolumen für PCs hat sich weiter auf dem Niveau vor der Pandemie stabilisiert.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Spielekonsolenmarkt war etwas kleiner.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161CBA" w:rsidP="00AB054D" w14:paraId="04A5AA0A" w14:textId="77777777">
      <w:pPr>
        <w:spacing w:after="0" w:line="360" w:lineRule="auto"/>
        <w:rPr>
          <w:rFonts w:ascii="Segoe UI" w:hAnsi="Segoe UI" w:cs="Segoe UI"/>
          <w:sz w:val="28"/>
          <w:szCs w:val="28"/>
        </w:rPr>
      </w:pPr>
    </w:p>
    <w:p w:rsidR="008C7C44" w:rsidP="00AB054D" w14:paraId="7FC24A58" w14:textId="33389E4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Als Erinnerung beinhaltet mein Q2-Kommentar die Nettoauswirkungen von Activision ab dem Kaufdatum, einschließlich Einkaufsbuchhaltung, Integration und transaktionsbezogener Ausgaben.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Nettoauswirkung beinhaltet Anpassungen bezüglich unserer Maßnahme, für Activision-Inhalte nicht mehr wie bisher als Drittanbieter-Partner, sondern als Erstanbieter aufzutreten. Auf Unternehmensebene trug Activision etwa 4 Punkte zum Umsatzwachstum bei, wirkte sich mit 2 Punkten negativ auf das bereinigte Betriebsergebniswachstum aus und hatte einen negativen Einfluss von 5 Cent auf den Gewinn pro Aktie.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Diese Auswirkungen beinhalten 1,1 Milliarden $ aus Anpassungen der Erwerbsmethode, Integrations- und transaktionsbezogenen Kosten wie Abfindungszahlungen im Zusammenhang mit der Ankündigung von letzter Woche.</w:t>
      </w:r>
    </w:p>
    <w:p w:rsidR="00161CBA" w:rsidRPr="00D734E8" w:rsidP="00AB054D" w14:paraId="7836D126" w14:textId="77777777">
      <w:pPr>
        <w:spacing w:after="0" w:line="360" w:lineRule="auto"/>
        <w:rPr>
          <w:rFonts w:ascii="Segoe UI" w:hAnsi="Segoe UI" w:cs="Segoe UI"/>
          <w:sz w:val="28"/>
          <w:szCs w:val="28"/>
        </w:rPr>
      </w:pPr>
    </w:p>
    <w:p w:rsidR="008C7C44" w:rsidP="00AB054D" w14:paraId="5BAB0342" w14:textId="77777777">
      <w:pPr>
        <w:bidi w:val="0"/>
        <w:spacing w:after="0" w:line="360" w:lineRule="auto"/>
        <w:rPr>
          <w:rFonts w:ascii="Segoe UI" w:hAnsi="Segoe UI" w:cs="Segoe UI"/>
          <w:sz w:val="28"/>
          <w:szCs w:val="28"/>
        </w:rPr>
      </w:pPr>
      <w:bookmarkStart w:id="1" w:name="OLE_LINK5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FX entsprach in etwa unseren Erwartungen hinsichtlich des Gesamtumsatzes des Unternehmens, des Umsatzes auf Segmentebene, der Herstellungskosten und des Wachstums der Betriebskosten.</w:t>
      </w:r>
    </w:p>
    <w:p w:rsidR="00161CBA" w:rsidRPr="00D734E8" w:rsidP="00AB054D" w14:paraId="7F5BFB56" w14:textId="77777777">
      <w:pPr>
        <w:spacing w:after="0" w:line="360" w:lineRule="auto"/>
        <w:rPr>
          <w:rFonts w:ascii="Segoe UI" w:hAnsi="Segoe UI" w:cs="Segoe UI"/>
          <w:sz w:val="28"/>
          <w:szCs w:val="28"/>
        </w:rPr>
      </w:pPr>
    </w:p>
    <w:bookmarkEnd w:id="1"/>
    <w:p w:rsidR="008C7C44" w:rsidRPr="00D734E8" w:rsidP="00AB054D" w14:paraId="4AA8ED64" w14:textId="21EDD4A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Umsatz von Microsoft Cloud lag bei 33,7</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Milliarden $ und damit über den Erwartungen. Bei konstanten Wechselkursen betrug das Wachstum 24 % bzw. 22 %.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6770F2" w:rsidP="00AB054D" w14:paraId="31DF094E" w14:textId="77777777">
      <w:pPr>
        <w:spacing w:after="0" w:line="360" w:lineRule="auto"/>
        <w:rPr>
          <w:rFonts w:ascii="Segoe UI" w:hAnsi="Segoe UI" w:cs="Segoe UI"/>
          <w:sz w:val="28"/>
          <w:szCs w:val="28"/>
        </w:rPr>
      </w:pPr>
    </w:p>
    <w:p w:rsidR="008C7C44" w:rsidP="00AB054D" w14:paraId="72062FCE" w14:textId="7B777C0D">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Bruttomargenanteil der Microsoft Cloud lag bei 72 % und blieb damit im Vergleich zum Vorjahr relativ unverändert.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Ohne die Auswirkungen der Änderung der Schätzung der Nutzungsdauer stieg die Bruttomarge um etwa 1 Prozentpunkt, was auf die Verbesserung von Azure und Office 365 zurückzuführen ist, was jedoch teilweise durch die Auswirkungen der Skalierung unserer KI-Infrastruktur zur Deckung der wachsenden Nachfrage ausgeglichen wurde.</w:t>
      </w:r>
      <w:bookmarkStart w:id="2" w:name="OLE_LINK52"/>
    </w:p>
    <w:p w:rsidR="00F422D1" w:rsidRPr="00D734E8" w:rsidP="00AB054D" w14:paraId="4F08F5EE" w14:textId="77777777">
      <w:pPr>
        <w:spacing w:after="0" w:line="360" w:lineRule="auto"/>
        <w:rPr>
          <w:rFonts w:ascii="Segoe UI" w:hAnsi="Segoe UI" w:cs="Segoe UI"/>
          <w:sz w:val="28"/>
          <w:szCs w:val="28"/>
        </w:rPr>
      </w:pPr>
    </w:p>
    <w:bookmarkEnd w:id="2"/>
    <w:p w:rsidR="008C7C44" w:rsidP="00AB054D" w14:paraId="7264D351" w14:textId="69EE863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Bruttomarge des Unternehmens stieg um 20 % und 18 % bei konstanten Wechselkursen und die Bruttomarge in Prozent stieg im Vergleich zum Vorjahr auf 68 %.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Ohne die Auswirkungen der Änderung der Bilanzierungsmethode stieg die Bruttomarge um etwa 2 Prozentpunkte, selbst unter Berücksichtigung der Auswirkungen von 581 Millionen $ aus Anpassungen der Erwerbsmethode, Integrations- und transaktionsbezogenen Kosten aus der Activision-Übernahme.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Wachstum wurde durch eine Verbesserung der Geräte sowie durch die soeben erwähnte Verbesserung in Azure und Office 365 gesteuert.</w:t>
      </w:r>
    </w:p>
    <w:p w:rsidR="00F422D1" w:rsidRPr="00D734E8" w:rsidP="00AB054D" w14:paraId="5B3C41F4" w14:textId="77777777">
      <w:pPr>
        <w:spacing w:after="0" w:line="360" w:lineRule="auto"/>
        <w:rPr>
          <w:rFonts w:ascii="Segoe UI" w:hAnsi="Segoe UI" w:cs="Segoe UI"/>
          <w:sz w:val="28"/>
          <w:szCs w:val="28"/>
        </w:rPr>
      </w:pPr>
    </w:p>
    <w:p w:rsidR="008C7C44" w:rsidP="00AB054D" w14:paraId="210BB068" w14:textId="6EBFB988">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Betriebskosten stiegen um 3 % mit 11 Punkten aus der Activision-Übernahme, was teilweise durch 7 Punkte mit positiver Auswirkung aus der Belastung des Vorjahres im zweiten Quartal ausgeglichen wurde.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Auswirkungen von Activision umfassen 550 Mio. $ aus den Kaufbuchhaltungsanpassungen, integrationsbezogenen und transaktionsbezogenen Kosten.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bookmarkStart w:id="3" w:name="OLE_LINK6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Auf Unternehmensebene insgesamt lag die Mitarbeiterzahl Ende Dezember um 2 % niedriger als vor einem Jahr.</w:t>
      </w:r>
      <w:bookmarkEnd w:id="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22D1" w:rsidRPr="00D734E8" w:rsidP="00AB054D" w14:paraId="670711C0" w14:textId="77777777">
      <w:pPr>
        <w:spacing w:after="0" w:line="360" w:lineRule="auto"/>
        <w:rPr>
          <w:rFonts w:ascii="Segoe UI" w:hAnsi="Segoe UI" w:cs="Segoe UI"/>
          <w:sz w:val="28"/>
          <w:szCs w:val="28"/>
        </w:rPr>
      </w:pPr>
    </w:p>
    <w:p w:rsidR="008C7C44" w:rsidP="00AB054D" w14:paraId="587B417F" w14:textId="0D4EB181">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Betriebsmargen stiegen im Jahresvergleich um etwa 5 Prozentpunkte auf 44 %.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Ohne die Auswirkungen der Änderung der Bilanzierungsmethode stiegen die Betriebsmargen um etwa 6 Punkte, was auf die bereits erwähnte höhere Bruttomarge, die positiven Auswirkungen der Belastung aus dem zweiten Quartal des Vorjahres und den verbesserten operativen Hebel durch disziplinierte Kostenkontrolle zurückzuführen ist.</w:t>
      </w:r>
    </w:p>
    <w:p w:rsidR="005E4CF6" w:rsidRPr="00D734E8" w:rsidP="00AB054D" w14:paraId="6224B8F0" w14:textId="77777777">
      <w:pPr>
        <w:spacing w:after="0" w:line="360" w:lineRule="auto"/>
        <w:rPr>
          <w:rFonts w:ascii="Segoe UI" w:hAnsi="Segoe UI" w:cs="Segoe UI"/>
          <w:sz w:val="28"/>
          <w:szCs w:val="28"/>
        </w:rPr>
      </w:pPr>
    </w:p>
    <w:p w:rsidR="008C7C44" w:rsidP="00AB054D" w14:paraId="0B8C9C6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Jetzt zu unseren Segmentergebnissen.</w:t>
      </w:r>
    </w:p>
    <w:p w:rsidR="005E4CF6" w:rsidRPr="00D734E8" w:rsidP="00AB054D" w14:paraId="31C651D0" w14:textId="77777777">
      <w:pPr>
        <w:spacing w:after="0" w:line="360" w:lineRule="auto"/>
        <w:rPr>
          <w:rFonts w:ascii="Segoe UI" w:hAnsi="Segoe UI" w:cs="Segoe UI"/>
          <w:sz w:val="28"/>
          <w:szCs w:val="28"/>
        </w:rPr>
      </w:pPr>
    </w:p>
    <w:p w:rsidR="008C7C44" w:rsidP="00AB054D" w14:paraId="2C59BBAB" w14:textId="6E1E4DA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Umsatz aus Produktivität und Geschäftsprozessen belief sich auf 19,2</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Milliarden $ und wuchs um 13 % und 12 % bei konstanten Wechselkursen, was über den Erwartungen lag, was hauptsächlich auf die besser als erwarteten Ergebnisse bei LinkedIn zurückzuführen ist.</w:t>
      </w:r>
    </w:p>
    <w:p w:rsidR="005E4CF6" w:rsidRPr="00D734E8" w:rsidP="00AB054D" w14:paraId="487E6AD2" w14:textId="77777777">
      <w:pPr>
        <w:spacing w:after="0" w:line="360" w:lineRule="auto"/>
        <w:rPr>
          <w:rFonts w:ascii="Segoe UI" w:hAnsi="Segoe UI" w:cs="Segoe UI"/>
          <w:sz w:val="28"/>
          <w:szCs w:val="28"/>
        </w:rPr>
      </w:pPr>
    </w:p>
    <w:p w:rsidR="008C7C44" w:rsidRPr="00D734E8" w:rsidP="00AB054D" w14:paraId="09816032" w14:textId="729636C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Einnahmen für Office im Gewerbebereich stiegen um 15 % und 13 % bei konstanten Wechselkursen.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Einnahmen aus Office 365 im Gewerbebereich stiegen um 17 % und 16 % bei konstanten Wechselkursen, was den Erwartungen entspricht. Dies ist auf eine gute Umsetzung der Vertragsverlängerungen und ein ARPU-Wachstum aufgrund der anhaltenden E5-Dynamik zurückzuführen.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Zahl der bezahlten Office 365-Geschäftsarbeitsplätze für Unternehmen stieg im Jahresvergleich um 9 % auf über 400 Millionen, wobei die installierte Basis in allen Kundensegmenten erweitert wurde.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Mitgliederwachstum wurde erneut durch unsere Angebote für kleine und mittlere Unternehmen sowie für Mitarbeitende in vorderster Front vorangetrieben, was durch die bereits erwähnten anhaltenden Wachstumstrends bei neuen eigenständigen Unternehmen ausgeglichen wurde.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8C7C44" w:rsidP="00AB054D" w14:paraId="4354262C" w14:textId="7C07D83B">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gewerbliche Office-Lizenzierung ging um 17 % bzw. 18 % (bei konstanten Wechselkursen) zurück, da sich die Kundschaft weiterhin Cloud-Angeboten zuwandte.</w:t>
      </w:r>
    </w:p>
    <w:p w:rsidR="005E4CF6" w:rsidRPr="00D734E8" w:rsidP="00AB054D" w14:paraId="4BB656F6" w14:textId="77777777">
      <w:pPr>
        <w:spacing w:after="0" w:line="360" w:lineRule="auto"/>
        <w:rPr>
          <w:rFonts w:ascii="Segoe UI" w:hAnsi="Segoe UI" w:cs="Segoe UI"/>
          <w:sz w:val="28"/>
          <w:szCs w:val="28"/>
        </w:rPr>
      </w:pPr>
    </w:p>
    <w:p w:rsidR="001E3407" w:rsidP="00AB054D" w14:paraId="6CC84A1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Umsatz im Bereich Office für Privatkunden stieg um 5 % (bzw. 4 % währungsbereinigt), angetrieben durch das anhaltende Wachstum der Microsoft 365-Abonnements, die um 16 % auf 78,4 Millionen anwuchsen.</w:t>
      </w:r>
      <w:bookmarkStart w:id="4" w:name="OLE_LINK38"/>
    </w:p>
    <w:p w:rsidR="008C7C44" w:rsidRPr="00D734E8" w:rsidP="00AB054D" w14:paraId="2895D0AF" w14:textId="3CC1AAF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Der Umsatz von LinkedIn stieg um 9 % und 8 % bei konstanten Wechselkursen und </w:t>
      </w:r>
      <w:bookmarkEnd w:id="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lag damit über den Erwartungen, was auf eine leicht über den Erwartungen liegende Leistung in allen Geschäftsbereichen zurückzuführen ist.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In unserem Geschäftsbereich Talent Solutions wurde das Buchungswachstum erneut durch das schwächere Einstellungsumfeld in wichtigen vertikalen Märkten beeinträchtigt.</w:t>
      </w:r>
    </w:p>
    <w:p w:rsidR="00AE0975" w:rsidP="00AB054D" w14:paraId="0021CED9" w14:textId="77777777">
      <w:pPr>
        <w:spacing w:after="0" w:line="360" w:lineRule="auto"/>
        <w:rPr>
          <w:rFonts w:ascii="Segoe UI" w:hAnsi="Segoe UI" w:cs="Segoe UI"/>
          <w:sz w:val="28"/>
          <w:szCs w:val="28"/>
        </w:rPr>
      </w:pPr>
    </w:p>
    <w:p w:rsidR="008C7C44" w:rsidRPr="00D734E8" w:rsidP="00AB054D" w14:paraId="16738B5D" w14:textId="0E2A1985">
      <w:pPr>
        <w:bidi w:val="0"/>
        <w:spacing w:after="0" w:line="360" w:lineRule="auto"/>
        <w:rPr>
          <w:rFonts w:ascii="Segoe UI" w:hAnsi="Segoe UI" w:cs="Segoe UI"/>
          <w:color w:val="FF0000"/>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Umsatz von Dynamics stieg um 21 % bzw. 19 % bei konstanten Wechselkursen, was auf Dynamics 365 zurückzuführen ist, das bei konstanten Wechselkursen um 27 % bzw. 24 % wuchs und bei allen Workloads ein kontinuierliches Wachstum verzeichnete.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Buchungswachstum wurde durch schwächere Neugeschäfte beeinträchtigt, vor allem bei den Workloads für Dynamics 365 ERP und CRM.</w:t>
      </w:r>
    </w:p>
    <w:p w:rsidR="008C7C44" w:rsidRPr="00D734E8" w:rsidP="00AB054D" w14:paraId="69B634B1" w14:textId="77777777">
      <w:pPr>
        <w:spacing w:after="0" w:line="360" w:lineRule="auto"/>
        <w:rPr>
          <w:rFonts w:ascii="Segoe UI" w:hAnsi="Segoe UI" w:cs="Segoe UI"/>
          <w:sz w:val="28"/>
          <w:szCs w:val="28"/>
        </w:rPr>
      </w:pPr>
      <w:bookmarkStart w:id="5" w:name="OLE_LINK41"/>
    </w:p>
    <w:p w:rsidR="00AE0975" w:rsidP="00AB054D" w14:paraId="7300B829"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Bruttomarge in US-Dollar stieg um 14</w:t>
      </w:r>
      <w:bookmarkStart w:id="6" w:name="OLE_LINK42"/>
      <w:bookmarkEnd w:id="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 und 12 % bei konstanten Wechselkursen, und die Bruttomarge in Prozent </w:t>
      </w:r>
      <w:bookmarkEnd w:id="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stieg im Vergleich zum Vorjahr leicht 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bookmarkStart w:id="7" w:name="OLE_LINK4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Ohne die Auswirkungen der Änderung der Bilanzierungsmethode stieg die Bruttomarge um etwa 1 Prozentpunkt, </w:t>
      </w:r>
      <w:bookmarkStart w:id="8" w:name="OLE_LINK44"/>
      <w:bookmarkEnd w:id="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was hauptsächlich auf die Verbesserung von Office 365 zurückzuführen ist. </w:t>
      </w:r>
      <w:bookmarkStart w:id="9" w:name="OLE_LINK45"/>
      <w:bookmarkEnd w:id="8"/>
    </w:p>
    <w:p w:rsidR="00AE0975" w:rsidP="00AB054D" w14:paraId="651C2C1E" w14:textId="77777777">
      <w:pPr>
        <w:spacing w:after="0" w:line="360" w:lineRule="auto"/>
        <w:rPr>
          <w:rFonts w:ascii="Segoe UI" w:hAnsi="Segoe UI" w:cs="Segoe UI"/>
          <w:sz w:val="28"/>
          <w:szCs w:val="28"/>
        </w:rPr>
      </w:pPr>
    </w:p>
    <w:p w:rsidR="008C7C44" w:rsidRPr="00D734E8" w:rsidP="00AB054D" w14:paraId="3E0E50CA" w14:textId="7DA6050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Die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Betriebskosten </w:t>
      </w:r>
      <w:bookmarkStart w:id="10" w:name="OLE_LINK46"/>
      <w:bookmarkEnd w:id="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sanken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um 5 % bzw. 6 %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bei konstanten Wechselkursen, wobei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5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Punkte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positiven Auswirkungen aus der Belastung des Vorjahres im zweiten Quartal stammten.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Betriebsergebnis stieg um 26</w:t>
      </w:r>
      <w:bookmarkEnd w:id="1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 und 24 % bei konstanten Wechselkursen.</w:t>
      </w:r>
    </w:p>
    <w:p w:rsidR="00AE0975" w:rsidP="00AB054D" w14:paraId="0BA43459" w14:textId="77777777">
      <w:pPr>
        <w:spacing w:after="0" w:line="360" w:lineRule="auto"/>
        <w:rPr>
          <w:rFonts w:ascii="Segoe UI" w:hAnsi="Segoe UI" w:cs="Segoe UI"/>
          <w:sz w:val="28"/>
          <w:szCs w:val="28"/>
        </w:rPr>
      </w:pPr>
    </w:p>
    <w:p w:rsidR="001E3407" w:rsidP="00AB054D" w14:paraId="4307031F"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Als Nächstes folgt das Segment „Intelligente Cloud“.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bookmarkStart w:id="11" w:name="OLE_LINK3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Der Umsatz betrug 25,9 Milliarden $, was einem Anstieg von 20 % und 19 % bei konstanten Wechselkursen entspricht. Die Ergebnisse übertrafen die Erwartungen in allen Geschäftsbereichen. </w:t>
      </w:r>
      <w:bookmarkEnd w:id="11"/>
    </w:p>
    <w:p w:rsidR="008C7C44" w:rsidRPr="00D734E8" w:rsidP="00AB054D" w14:paraId="5AF12C04" w14:textId="76F8D4C2">
      <w:pPr>
        <w:bidi w:val="0"/>
        <w:spacing w:after="0" w:line="360" w:lineRule="auto"/>
        <w:rPr>
          <w:rFonts w:ascii="Segoe UI" w:hAnsi="Segoe UI" w:cs="Segoe UI"/>
          <w:sz w:val="28"/>
          <w:szCs w:val="28"/>
        </w:rPr>
      </w:pPr>
      <w:bookmarkStart w:id="12" w:name="OLE_LINK3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Insgesamt stieg der Umsatz von Serverprodukten und Clouddiensten um 22</w:t>
      </w:r>
      <w:bookmarkEnd w:id="1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 und 20 % bei konstanten Wechselkursen.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Der Umsatz von Azure und anderen Cloud-Diensten </w:t>
      </w:r>
      <w:bookmarkStart w:id="13" w:name="OLE_LINK3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stieg um 30</w:t>
      </w:r>
      <w:bookmarkStart w:id="14" w:name="OLE_LINK37"/>
      <w:bookmarkEnd w:id="1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 und 28 % bei konstanten Wechselkursen, einschließlich 6 Wachstumspunkten durch KI-Dienste.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Sowohl KI- als auch nicht-KI-basierte Azure-Dienste trugen zu unserer überdurchschnittlichen Leistung bei.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8C7C44" w:rsidRPr="00D734E8" w:rsidP="00AB054D" w14:paraId="713276C8" w14:textId="19A3708E">
      <w:pPr>
        <w:bidi w:val="0"/>
        <w:spacing w:after="0" w:line="360" w:lineRule="auto"/>
        <w:rPr>
          <w:rFonts w:ascii="Segoe UI" w:hAnsi="Segoe UI" w:cs="Segoe UI"/>
          <w:sz w:val="28"/>
          <w:szCs w:val="28"/>
        </w:rPr>
      </w:pPr>
      <w:bookmarkStart w:id="15" w:name="OLE_LINK32"/>
      <w:bookmarkEnd w:id="1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In unserem Endkundengeschäft stieg die installierte Basis für Unternehmensmobilität und -sicherheit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11 % auf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über 268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Millionen Arbeitsplätze, wobei sich die bereits erwähnten Wachstumstrends bei neuen eigenständigen Unternehmen weiterhin auswirkten. </w:t>
      </w:r>
      <w:bookmarkStart w:id="16" w:name="OLE_LINK31"/>
      <w:bookmarkEnd w:id="15"/>
    </w:p>
    <w:p w:rsidR="00AE0975" w:rsidP="00AB054D" w14:paraId="7A287CCD" w14:textId="77777777">
      <w:pPr>
        <w:spacing w:after="0" w:line="360" w:lineRule="auto"/>
        <w:rPr>
          <w:rFonts w:ascii="Segoe UI" w:hAnsi="Segoe UI" w:cs="Segoe UI"/>
          <w:sz w:val="28"/>
          <w:szCs w:val="28"/>
        </w:rPr>
      </w:pPr>
    </w:p>
    <w:p w:rsidR="00FD03DD" w:rsidP="00AB054D" w14:paraId="2073521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In unserem lokalen Servergeschäft</w:t>
      </w:r>
      <w:bookmarkStart w:id="17" w:name="OLE_LINK1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stiegen die Einnahmen </w:t>
      </w:r>
      <w:bookmarkEnd w:id="1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um 3</w:t>
      </w:r>
      <w:bookmarkEnd w:id="1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 und 2 % bei konstanten Wechselkursen und lagen damit über den Erwartungen, was hauptsächlich auf die besser als erwartete Nachfrage im Zusammenhang mit dem Ende des Supports für Windows Server 2012 zurückzuführen ist.</w:t>
      </w:r>
    </w:p>
    <w:p w:rsidR="008C7C44" w:rsidRPr="00D734E8" w:rsidP="00AB054D" w14:paraId="3803D4FC" w14:textId="548C2BA6">
      <w:pPr>
        <w:spacing w:after="0" w:line="360" w:lineRule="auto"/>
        <w:rPr>
          <w:rFonts w:ascii="Segoe UI" w:hAnsi="Segoe UI" w:cs="Segoe UI"/>
          <w:color w:val="FF0000"/>
          <w:sz w:val="28"/>
          <w:szCs w:val="28"/>
        </w:rPr>
      </w:pPr>
      <w:r w:rsidRPr="00D734E8">
        <w:rPr>
          <w:rFonts w:ascii="Segoe UI" w:hAnsi="Segoe UI" w:cs="Segoe UI"/>
          <w:sz w:val="28"/>
          <w:szCs w:val="28"/>
        </w:rPr>
        <w:t xml:space="preserve"> </w:t>
      </w:r>
    </w:p>
    <w:p w:rsidR="008C7C44" w:rsidP="00AB054D" w14:paraId="060EAAFB" w14:textId="1E4E7083">
      <w:pPr>
        <w:bidi w:val="0"/>
        <w:spacing w:after="0" w:line="360" w:lineRule="auto"/>
        <w:rPr>
          <w:rFonts w:ascii="Segoe UI" w:hAnsi="Segoe UI" w:cs="Segoe UI"/>
          <w:sz w:val="28"/>
          <w:szCs w:val="28"/>
        </w:rPr>
      </w:pPr>
      <w:bookmarkStart w:id="18" w:name="OLE_LINK2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Einnahmen aus Unternehmens- und Partnerdiensten stiegen um 1 % und blieben bei konstanten Wechselkursen relativ unverändert.</w:t>
      </w:r>
      <w:bookmarkStart w:id="19" w:name="OLE_LINK22"/>
      <w:bookmarkEnd w:id="1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t>
      </w:r>
      <w:bookmarkStart w:id="20" w:name="OLE_LINK7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wobei die Leistung bei den Unternehmenssupportdiensten</w:t>
      </w:r>
      <w:bookmarkStart w:id="21" w:name="OLE_LINK77"/>
      <w:bookmarkEnd w:id="19"/>
      <w:bookmarkEnd w:id="2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und Branchenlösungen besser als erwartet ausfiel.</w:t>
      </w:r>
      <w:bookmarkEnd w:id="21"/>
    </w:p>
    <w:p w:rsidR="00FD03DD" w:rsidRPr="00D734E8" w:rsidP="00AB054D" w14:paraId="36F5FA34" w14:textId="77777777">
      <w:pPr>
        <w:spacing w:after="0" w:line="360" w:lineRule="auto"/>
        <w:rPr>
          <w:rFonts w:ascii="Segoe UI" w:hAnsi="Segoe UI" w:cs="Segoe UI"/>
          <w:color w:val="FF0000"/>
          <w:sz w:val="28"/>
          <w:szCs w:val="28"/>
        </w:rPr>
      </w:pPr>
    </w:p>
    <w:p w:rsidR="008C7C44" w:rsidRPr="00D734E8" w:rsidP="00AB054D" w14:paraId="7BC21414" w14:textId="2CF08D55">
      <w:pPr>
        <w:bidi w:val="0"/>
        <w:spacing w:after="0" w:line="360" w:lineRule="auto"/>
        <w:rPr>
          <w:rFonts w:ascii="Segoe UI" w:hAnsi="Segoe UI" w:cs="Segoe UI"/>
          <w:sz w:val="28"/>
          <w:szCs w:val="28"/>
        </w:rPr>
      </w:pPr>
      <w:bookmarkStart w:id="22" w:name="OLE_LINK2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Bruttogewinnmarge des Segments stieg bei konstanten Wechselkursen um 20 % bzw. 18 %</w:t>
      </w:r>
      <w:bookmarkEnd w:id="2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und </w:t>
      </w:r>
      <w:bookmarkStart w:id="23" w:name="OLE_LINK2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der Prozentsatz der Bruttomarge </w:t>
      </w:r>
      <w:bookmarkEnd w:id="2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blieb relativ unverändert.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bookmarkStart w:id="24" w:name="OLE_LINK2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Ohne die Auswirkungen der Änderung der Bilanzierungsschätzung stieg die Bruttomarge um etwa 1</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Prozentpunkt, was auf die bereits erwähnte Verbesserung von Azure zurückzuführen ist</w:t>
      </w:r>
      <w:bookmarkEnd w:id="2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die teilweise durch die Auswirkungen der Skalierung unserer KI-Infrastruktur zur Deckung der wachsenden Nachfrage ausgeglichen wurde.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bookmarkStart w:id="25" w:name="OLE_LINK2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Betriebskosten sanken um 8</w:t>
      </w:r>
      <w:bookmarkStart w:id="26" w:name="OLE_LINK27"/>
      <w:bookmarkEnd w:id="2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 bzw. 9 % bei konstanten Wechselkursen, wobei sich die Belastung aus dem zweiten Quartal des Vorjahres mit 9 Punkten positiv auswirkte.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Betriebsergebnis stieg um 40 % bzw. 37 % bei konstanten Wechselkursen</w:t>
      </w:r>
      <w:bookmarkEnd w:id="2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t>
      </w:r>
    </w:p>
    <w:p w:rsidR="00BD6CBC" w:rsidP="00AB054D" w14:paraId="0FB9C482" w14:textId="77777777">
      <w:pPr>
        <w:spacing w:after="0" w:line="360" w:lineRule="auto"/>
        <w:rPr>
          <w:rFonts w:ascii="Segoe UI" w:hAnsi="Segoe UI" w:cs="Segoe UI"/>
          <w:sz w:val="28"/>
          <w:szCs w:val="28"/>
        </w:rPr>
      </w:pPr>
      <w:bookmarkStart w:id="27" w:name="OLE_LINK28"/>
    </w:p>
    <w:p w:rsidR="00FD03DD" w:rsidP="00AB054D" w14:paraId="002B97E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Nun mehr zum Thema Personal Computing.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bookmarkStart w:id="28" w:name="OLE_LINK1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Umsatz betrug 16,9 Milliarden $ und stieg um 19 % bzw.</w:t>
      </w:r>
      <w:bookmarkEnd w:id="2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18 % bei konstanten Wechselkursen</w:t>
      </w:r>
      <w:bookmarkStart w:id="29" w:name="OLE_LINK17"/>
      <w:bookmarkEnd w:id="2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bookmarkStart w:id="30" w:name="OLE_LINK63"/>
      <w:bookmarkEnd w:id="2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entsprechend den allgemeinen Erwartungen.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Wachstum beinhaltete 15 Punkte Nettoeffekt aus der Activision-Übernahme.</w:t>
      </w:r>
    </w:p>
    <w:p w:rsidR="008C7C44" w:rsidRPr="00D734E8" w:rsidP="00AB054D" w14:paraId="6B83749F" w14:textId="68903AC5">
      <w:pPr>
        <w:spacing w:after="0" w:line="360" w:lineRule="auto"/>
        <w:rPr>
          <w:rFonts w:ascii="Segoe UI" w:hAnsi="Segoe UI" w:cs="Segoe UI"/>
          <w:sz w:val="28"/>
          <w:szCs w:val="28"/>
        </w:rPr>
      </w:pPr>
      <w:r w:rsidRPr="00D734E8">
        <w:rPr>
          <w:rFonts w:ascii="Segoe UI" w:hAnsi="Segoe UI" w:cs="Segoe UI"/>
          <w:sz w:val="28"/>
          <w:szCs w:val="28"/>
        </w:rPr>
        <w:t xml:space="preserve"> </w:t>
      </w:r>
    </w:p>
    <w:p w:rsidR="008C7C44" w:rsidP="00AB054D" w14:paraId="2D1DEF93" w14:textId="79C028ED">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Umsatz von Windows OEM erhöhte sich im Vergleich zum Vorjahr um 11</w:t>
      </w:r>
      <w:bookmarkStart w:id="31" w:name="OLE_LINK6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 vor den Erwartungen, bedingt durch eine leicht bessere Leistung bei höheren Monetarisierungsmärkten.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D03DD" w:rsidRPr="00D734E8" w:rsidP="00AB054D" w14:paraId="18A2FB56" w14:textId="77777777">
      <w:pPr>
        <w:spacing w:after="0" w:line="360" w:lineRule="auto"/>
        <w:rPr>
          <w:rFonts w:ascii="Segoe UI" w:hAnsi="Segoe UI" w:cs="Segoe UI"/>
          <w:color w:val="FF0000"/>
          <w:sz w:val="28"/>
          <w:szCs w:val="28"/>
        </w:rPr>
      </w:pPr>
    </w:p>
    <w:p w:rsidR="008C7C44" w:rsidP="00AB054D" w14:paraId="707C9EF6" w14:textId="653BE033">
      <w:pPr>
        <w:bidi w:val="0"/>
        <w:spacing w:after="0" w:line="360" w:lineRule="auto"/>
        <w:rPr>
          <w:rFonts w:ascii="Segoe UI" w:hAnsi="Segoe UI" w:cs="Segoe UI"/>
          <w:sz w:val="28"/>
          <w:szCs w:val="28"/>
        </w:rPr>
      </w:pPr>
      <w:bookmarkStart w:id="32" w:name="OLE_LINK14"/>
      <w:bookmarkEnd w:id="30"/>
      <w:bookmarkEnd w:id="3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Umsatz von kommerziellen Windows-Produkten und Clouddiensten stieg bei konstanten Wechselkursen um 9</w:t>
      </w:r>
      <w:bookmarkStart w:id="33" w:name="OLE_LINK15"/>
      <w:bookmarkEnd w:id="3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 und 7 % unter den Erwartungen vor allem aufgrund</w:t>
      </w:r>
      <w:bookmarkEnd w:id="3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geringerer Umsatzerkennung aus der Vertragsmischung.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Annuitätswachstum bleibt solide.</w:t>
      </w:r>
    </w:p>
    <w:p w:rsidR="00E56E17" w:rsidP="00AB054D" w14:paraId="31566340" w14:textId="77777777">
      <w:pPr>
        <w:spacing w:after="0" w:line="360" w:lineRule="auto"/>
        <w:rPr>
          <w:rFonts w:ascii="Segoe UI" w:hAnsi="Segoe UI" w:cs="Segoe UI"/>
          <w:sz w:val="28"/>
          <w:szCs w:val="28"/>
        </w:rPr>
      </w:pPr>
      <w:bookmarkStart w:id="34" w:name="OLE_LINK56"/>
    </w:p>
    <w:p w:rsidR="008C7C44" w:rsidP="00AB054D" w14:paraId="77EB24EC" w14:textId="4611BB9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Umsatz mit Geräten ging um 9 % bzw. 10 % bei konstanten Wechselkursen zurück, was aufgrund der besseren Umsetzung im kommerziellen Segment über den Erwartungen lag.</w:t>
      </w:r>
    </w:p>
    <w:p w:rsidR="00FD03DD" w:rsidRPr="00D734E8" w:rsidP="00AB054D" w14:paraId="3A2356A9" w14:textId="77777777">
      <w:pPr>
        <w:spacing w:after="0" w:line="360" w:lineRule="auto"/>
        <w:rPr>
          <w:rFonts w:ascii="Segoe UI" w:hAnsi="Segoe UI" w:cs="Segoe UI"/>
          <w:color w:val="FF0000"/>
          <w:sz w:val="28"/>
          <w:szCs w:val="28"/>
        </w:rPr>
      </w:pPr>
    </w:p>
    <w:p w:rsidR="001E3407" w:rsidP="00AB054D" w14:paraId="5164080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Umsätze aus Such- und Nachrichtenwerbung ohne Berücksichtigung der Traffic-Akquisitionskosten (TAC) stiegen um 8</w:t>
      </w:r>
      <w:bookmarkEnd w:id="3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 bzw. 7 % bei konstanten Wechselkursen und lagen damit weitgehend im Rahmen der Erwartungen. Das Wachstum wurde durch ein höheres Suchvolumen angetrieben, das jedoch durch negative Auswirkungen einer Drittanbieter-Partnerschaft teilweise ausgeglichen wurde.</w:t>
      </w:r>
      <w:bookmarkStart w:id="35" w:name="OLE_LINK1"/>
    </w:p>
    <w:p w:rsidR="008C7C44" w:rsidP="00AB054D" w14:paraId="43E3F70B" w14:textId="74A0A19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im Bereich Gaming stiegen die Einnahmen um 49 % und</w:t>
      </w:r>
      <w:bookmarkEnd w:id="3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48 % bei konstanten Wechselkursen, mit einem Nettoeffekt von 44 Punkten aus der Übernahme von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bookmarkStart w:id="36" w:name="OLE_LINK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Gesamtumsatz aus dem Gaming-Geschäft entsprach den Erwartungen, da die über den Erwartungen liegende Leistung von Activision durch den bereits erwähnten schwächer als erwarteten Konsolenmarkt ausgeglichen wurde.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Umsatz von Xbox-Inhalten und -Dienstleistungen stieg um 61</w:t>
      </w:r>
      <w:bookmarkEnd w:id="3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 und 60 % bei konstanten Wechselkursen</w:t>
      </w:r>
      <w:bookmarkStart w:id="37" w:name="OLE_LINK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was auf einen Nettoeffekt von 55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Punkten aus der Übernahme von Activision zurückzuführen ist.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Xbox-Hardwareumsatz wuchs um 3 % und 1 % bei konstanten Wechselkursen</w:t>
      </w:r>
      <w:bookmarkEnd w:id="3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t>
      </w:r>
    </w:p>
    <w:p w:rsidR="00FD03DD" w:rsidRPr="00D734E8" w:rsidP="00AB054D" w14:paraId="5F0E0F94" w14:textId="77777777">
      <w:pPr>
        <w:spacing w:after="0" w:line="360" w:lineRule="auto"/>
        <w:rPr>
          <w:rFonts w:ascii="Segoe UI" w:hAnsi="Segoe UI" w:cs="Segoe UI"/>
          <w:sz w:val="28"/>
          <w:szCs w:val="28"/>
        </w:rPr>
      </w:pPr>
    </w:p>
    <w:p w:rsidR="008C7C44" w:rsidRPr="00D734E8" w:rsidP="00AB054D" w14:paraId="1B892E2D" w14:textId="20BCEF9F">
      <w:pPr>
        <w:bidi w:val="0"/>
        <w:spacing w:after="0" w:line="360" w:lineRule="auto"/>
        <w:rPr>
          <w:rFonts w:ascii="Segoe UI" w:hAnsi="Segoe UI" w:cs="Segoe UI"/>
          <w:sz w:val="28"/>
          <w:szCs w:val="28"/>
        </w:rPr>
      </w:pPr>
      <w:bookmarkStart w:id="38" w:name="OLE_LINK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Bruttogewinnmarge des Segments</w:t>
      </w:r>
      <w:bookmarkEnd w:id="3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stieg um 34 % und 32 % bei konstanten Wechselkursen</w:t>
      </w:r>
      <w:bookmarkStart w:id="39" w:name="OLE_LINK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wobei die Übernahme von Activision einen Nettoeffekt von 17 Punkten hatte.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bookmarkStart w:id="40" w:name="_Hlk14015249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Die Bruttogewinnmarge stieg </w:t>
      </w:r>
      <w:bookmarkEnd w:id="3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im Vergleich zum Vorjahr um etwa 6 Prozentpunkte, was auf eine höhere Bruttogewinnmarge bei den Geräten und eine Verschiebung des Umsatzmix hin zu margenstärkeren Geschäften zurückzuführen ist.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bookmarkEnd w:id="4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Betriebskosten stiegen um 38 % mit 48 Punkten aus der Activision-Übernahme, was teilweise durch 6 Punkte mit positiver Auswirkung aus der Belastung des Vorjahres im 2. Quartal ausgeglichen wurde.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Betriebsergebnis stieg um 29 % und 26 % bei konstanten Wechselkursen.</w:t>
      </w:r>
    </w:p>
    <w:p w:rsidR="008C7C44" w:rsidRPr="00D734E8" w:rsidP="00AB054D" w14:paraId="78BD2B44" w14:textId="3978871E">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Jetzt zurück zu den Gesamtergebnissen des Unternehmens.</w:t>
      </w:r>
    </w:p>
    <w:p w:rsidR="008C7C44" w:rsidRPr="00D734E8" w:rsidP="00AB054D" w14:paraId="0C31D561" w14:textId="77777777">
      <w:pPr>
        <w:spacing w:after="0" w:line="360" w:lineRule="auto"/>
        <w:rPr>
          <w:rFonts w:ascii="Segoe UI" w:hAnsi="Segoe UI" w:cs="Segoe UI"/>
          <w:sz w:val="28"/>
          <w:szCs w:val="28"/>
        </w:rPr>
      </w:pPr>
      <w:bookmarkStart w:id="41" w:name="OLE_LINK9"/>
    </w:p>
    <w:p w:rsidR="008C7C44" w:rsidP="00AB054D" w14:paraId="6ED39F83" w14:textId="182B61C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Investitionsausgaben einschließlich Finanzierungsleasing betrugen 11,5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Milliarden $</w:t>
      </w:r>
      <w:bookmarkEnd w:id="4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und lagen damit unter den Erwartungen, da sich die Lieferung für einen Kapazitätsvertrag mit einem Drittanbieter vom zweiten auf das dritte Quartal verschob.</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w:t>
      </w:r>
      <w:bookmarkStart w:id="42" w:name="OLE_LINK1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Barzahlungen für P, P und E beliefen sich auf</w:t>
      </w:r>
      <w:bookmarkEnd w:id="4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9,7</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Milliarden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Diese Investitionen im Rechenzentrum unterstützen unsere Cloud-Nachfrage einschließlich der Anforderungen, um unsere KI-Infrastruktur zu skalieren.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D03DD" w:rsidRPr="00D734E8" w:rsidP="00AB054D" w14:paraId="0DDA0A7E" w14:textId="77777777">
      <w:pPr>
        <w:spacing w:after="0" w:line="360" w:lineRule="auto"/>
        <w:rPr>
          <w:rFonts w:ascii="Segoe UI" w:hAnsi="Segoe UI" w:cs="Segoe UI"/>
          <w:sz w:val="28"/>
          <w:szCs w:val="28"/>
        </w:rPr>
      </w:pPr>
    </w:p>
    <w:p w:rsidR="008C7C44" w:rsidRPr="00D734E8" w:rsidP="00AB054D" w14:paraId="479B440C" w14:textId="7A183329">
      <w:pPr>
        <w:bidi w:val="0"/>
        <w:spacing w:after="0" w:line="360" w:lineRule="auto"/>
        <w:rPr>
          <w:rFonts w:ascii="Segoe UI" w:hAnsi="Segoe UI" w:cs="Segoe UI"/>
          <w:sz w:val="28"/>
          <w:szCs w:val="28"/>
        </w:rPr>
      </w:pPr>
      <w:bookmarkStart w:id="43" w:name="OLE_LINK5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Cashflow aus betrieblichen Vorgängen belief sich auf 18,9 Milliarden $, was einem Anstieg von 69</w:t>
      </w:r>
      <w:bookmarkStart w:id="44" w:name="OLE_LINK60"/>
      <w:bookmarkEnd w:id="4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 entspricht, der auf hohe Cloud-Rechnungen und -Zahlungen im Vergleich zum Vorjahr zurückzuführen ist, das durch ein geringeres Betriebsergebnis beeinträchtigt wurde.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bookmarkStart w:id="45" w:name="OLE_LINK29"/>
      <w:bookmarkEnd w:id="4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freie Cashflow betrug 9,1</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Milliarden $, was einem Anstieg von 86</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Prozent</w:t>
      </w:r>
      <w:bookmarkStart w:id="46" w:name="OLE_LINK30"/>
      <w:bookmarkEnd w:id="4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gegenüber dem Vorjahr entspricht und den Zeitpunkt der Barzahlungen für Sachanlagen widerspiegelt. </w:t>
      </w:r>
      <w:bookmarkEnd w:id="46"/>
    </w:p>
    <w:p w:rsidR="00DD4A65" w:rsidP="00AB054D" w14:paraId="1D679446" w14:textId="77777777">
      <w:pPr>
        <w:spacing w:after="0" w:line="360" w:lineRule="auto"/>
        <w:rPr>
          <w:rFonts w:ascii="Segoe UI" w:hAnsi="Segoe UI" w:cs="Segoe UI"/>
          <w:sz w:val="28"/>
          <w:szCs w:val="28"/>
        </w:rPr>
      </w:pPr>
      <w:bookmarkStart w:id="47" w:name="OLE_LINK11"/>
    </w:p>
    <w:p w:rsidR="00DD4A65" w:rsidP="00AB054D" w14:paraId="613318D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In diesem Quartal entsprachen die sonstigen Erträge und Aufwendungen mit einem Minus von 506 Millionen US-Dollar den Erwartungen, </w:t>
      </w:r>
      <w:bookmarkStart w:id="48" w:name="OLE_LINK13"/>
      <w:bookmarkEnd w:id="4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was auf Zinsaufwendungen und Nettoverluste aus Investitionen zurückzuführen ist, die teilweise durch Zinserträge ausgeglichen wurden.</w:t>
      </w:r>
    </w:p>
    <w:p w:rsidR="008C7C44" w:rsidRPr="00D734E8" w:rsidP="00AB054D" w14:paraId="2A8E6A16" w14:textId="29B00817">
      <w:pPr>
        <w:spacing w:after="0" w:line="360" w:lineRule="auto"/>
        <w:rPr>
          <w:rFonts w:ascii="Segoe UI" w:hAnsi="Segoe UI" w:cs="Segoe UI"/>
          <w:sz w:val="28"/>
          <w:szCs w:val="28"/>
        </w:rPr>
      </w:pPr>
      <w:r w:rsidRPr="00D734E8">
        <w:rPr>
          <w:rFonts w:ascii="Segoe UI" w:hAnsi="Segoe UI" w:cs="Segoe UI"/>
          <w:color w:val="FF0000"/>
          <w:sz w:val="28"/>
          <w:szCs w:val="28"/>
        </w:rPr>
        <w:t xml:space="preserve"> </w:t>
      </w:r>
      <w:bookmarkEnd w:id="48"/>
    </w:p>
    <w:p w:rsidR="008C7C44" w:rsidRPr="00D734E8" w:rsidP="00AB054D" w14:paraId="34888CC8" w14:textId="2A667E80">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Unser effektiver Steuersatz betrug ca. 18 %.</w:t>
      </w:r>
    </w:p>
    <w:p w:rsidR="00DD4A65" w:rsidP="00AB054D" w14:paraId="257A780B" w14:textId="77777777">
      <w:pPr>
        <w:spacing w:after="0" w:line="360" w:lineRule="auto"/>
        <w:rPr>
          <w:rFonts w:ascii="Segoe UI" w:hAnsi="Segoe UI" w:cs="Segoe UI"/>
          <w:sz w:val="28"/>
          <w:szCs w:val="28"/>
        </w:rPr>
      </w:pPr>
    </w:p>
    <w:p w:rsidR="008C7C44" w:rsidRPr="00D734E8" w:rsidP="00AB054D" w14:paraId="758DB6BC" w14:textId="004D030B">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schließlich haben wir 8,4</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Milliarden $ in Form von Dividenden und Aktienrückkäufen an die Aktionäre zurückgezahlt.</w:t>
      </w:r>
    </w:p>
    <w:p w:rsidR="00E56E17" w:rsidP="00AB054D" w14:paraId="1BA56D59" w14:textId="77777777">
      <w:pPr>
        <w:spacing w:after="0" w:line="360" w:lineRule="auto"/>
        <w:rPr>
          <w:rFonts w:ascii="Segoe UI" w:hAnsi="Segoe UI" w:cs="Segoe UI"/>
          <w:sz w:val="28"/>
          <w:szCs w:val="28"/>
        </w:rPr>
      </w:pPr>
    </w:p>
    <w:p w:rsidR="008C7C44" w:rsidRPr="00D734E8" w:rsidP="00AB054D" w14:paraId="58A84195" w14:textId="369C0CD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Nun zu unserem Ausblick für das dritte Quartal, der, sofern nicht ausdrücklich anders angegeben, auf US-Dollar-Basis erfolgt.</w:t>
      </w:r>
    </w:p>
    <w:p w:rsidR="00DD4A65" w:rsidP="00AB054D" w14:paraId="726F33D5" w14:textId="77777777">
      <w:pPr>
        <w:spacing w:after="0" w:line="360" w:lineRule="auto"/>
        <w:rPr>
          <w:rFonts w:ascii="Segoe UI" w:hAnsi="Segoe UI" w:cs="Segoe UI"/>
          <w:sz w:val="28"/>
          <w:szCs w:val="28"/>
        </w:rPr>
      </w:pPr>
      <w:bookmarkStart w:id="49" w:name="OLE_LINK8"/>
    </w:p>
    <w:p w:rsidR="001E3407" w:rsidP="00AB054D" w14:paraId="5B80CDC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Zuerst FX.</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Basierend auf den aktuellen Zinssätzen erwarten wir für FX eine Steigerung des Gesamtumsatzes und des Umsatzes auf Segmentebene um weniger als einen Punkt, und wir erwarten keine Auswirkungen auf COGS- und Betriebsausgabenwachstum</w:t>
      </w:r>
      <w:bookmarkEnd w:id="4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t>
      </w:r>
    </w:p>
    <w:p w:rsidR="008C7C44" w:rsidP="00AB054D" w14:paraId="03BC5264" w14:textId="731DDBA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Bei kommerziellen Buchungen sollte eine starke Ausführung in unseren wichtigsten Annuitätsverkäufen, einschließlich gesunder Erneuerungen, zusammen mit langfristigen Azure-Verpflichtungen ein gesundes Wachstum auf einer wachsenden Ablaufbasis fördern.</w:t>
      </w:r>
    </w:p>
    <w:p w:rsidR="00DA0881" w:rsidRPr="00D734E8" w:rsidP="00AB054D" w14:paraId="16F3F415" w14:textId="77777777">
      <w:pPr>
        <w:spacing w:after="0" w:line="360" w:lineRule="auto"/>
        <w:rPr>
          <w:rFonts w:ascii="Segoe UI" w:hAnsi="Segoe UI" w:cs="Segoe UI"/>
          <w:sz w:val="28"/>
          <w:szCs w:val="28"/>
        </w:rPr>
      </w:pPr>
    </w:p>
    <w:p w:rsidR="008C7C44" w:rsidP="00AB054D" w14:paraId="6AB167F8" w14:textId="77777777">
      <w:pPr>
        <w:bidi w:val="0"/>
        <w:spacing w:after="0" w:line="360" w:lineRule="auto"/>
        <w:rPr>
          <w:rFonts w:ascii="Segoe UI" w:hAnsi="Segoe UI" w:cs="Segoe UI"/>
          <w:sz w:val="28"/>
          <w:szCs w:val="28"/>
        </w:rPr>
      </w:pPr>
      <w:bookmarkStart w:id="50" w:name="OLE_LINK4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Bruttogewinnmarge der Microsoft Cloud dürfte im Vergleich zum Vorjahr um etwa einen Prozentpunkt sinken</w:t>
      </w:r>
      <w:bookmarkEnd w:id="5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Ohne die Auswirkungen der Änderung der Bilanzierungsschätzung wird der Prozentsatz der Bruttomarge aus dem Cloud-Geschäft im dritten Quartal relativ unverändert bleiben, da die Verbesserungen bei Office 365 und Azure durch die Verschiebung des Umsatzmixes zu Azure sowie durch die Auswirkungen der Skalierung unserer KI-Infrastruktur zur Deckung der wachsenden Nachfrage ausgeglichen werden.</w:t>
      </w:r>
    </w:p>
    <w:p w:rsidR="006D2475" w:rsidRPr="00D734E8" w:rsidP="00AB054D" w14:paraId="7E2A985B" w14:textId="77777777">
      <w:pPr>
        <w:spacing w:after="0" w:line="360" w:lineRule="auto"/>
        <w:rPr>
          <w:rFonts w:ascii="Segoe UI" w:hAnsi="Segoe UI" w:cs="Segoe UI"/>
          <w:sz w:val="28"/>
          <w:szCs w:val="28"/>
        </w:rPr>
      </w:pPr>
    </w:p>
    <w:p w:rsidR="008C7C44" w:rsidP="00AB054D" w14:paraId="32EE844A" w14:textId="77777777">
      <w:pPr>
        <w:bidi w:val="0"/>
        <w:spacing w:after="0" w:line="360" w:lineRule="auto"/>
        <w:rPr>
          <w:rFonts w:ascii="Segoe UI" w:hAnsi="Segoe UI" w:cs="Segoe UI"/>
          <w:sz w:val="28"/>
          <w:szCs w:val="28"/>
        </w:rPr>
      </w:pPr>
      <w:bookmarkStart w:id="51" w:name="OLE_LINK53"/>
      <w:bookmarkStart w:id="52" w:name="OLE_LINK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erwarten, dass die Kapitalaufwendungen im Vergleich zum Vorquartal aufgrund von Investitionen in unsere Cloud- und KI-Infrastruktur</w:t>
      </w:r>
      <w:bookmarkEnd w:id="5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und der bereits erwähnten Verschiebung eines Liefertermins von einem Drittanbieter von Q2 auf Q3 erheblich steigen werden.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bookmarkStart w:id="53" w:name="OLE_LINK5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Zur Erinnerung: Beim Zeitplan für den Ausbau unserer Cloud-Infrastruktur kann es zu normalen vierteljährlichen Schwankungen bei den Ausgaben kommen</w:t>
      </w:r>
      <w:bookmarkEnd w:id="52"/>
      <w:bookmarkEnd w:id="5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6D2475" w:rsidRPr="00D734E8" w:rsidP="00AB054D" w14:paraId="38003462" w14:textId="77777777">
      <w:pPr>
        <w:spacing w:after="0" w:line="360" w:lineRule="auto"/>
        <w:rPr>
          <w:rFonts w:ascii="Segoe UI" w:hAnsi="Segoe UI" w:cs="Segoe UI"/>
          <w:sz w:val="28"/>
          <w:szCs w:val="28"/>
        </w:rPr>
      </w:pPr>
    </w:p>
    <w:p w:rsidR="008C7C44" w:rsidRPr="00D734E8" w:rsidP="00AB054D" w14:paraId="0355D3A4" w14:textId="77777777">
      <w:pPr>
        <w:bidi w:val="0"/>
        <w:spacing w:after="0" w:line="360" w:lineRule="auto"/>
        <w:rPr>
          <w:rFonts w:ascii="Segoe UI" w:hAnsi="Segoe UI" w:cs="Segoe UI"/>
          <w:sz w:val="28"/>
          <w:szCs w:val="28"/>
        </w:rPr>
      </w:pPr>
      <w:bookmarkStart w:id="54" w:name="OLE_LINK5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Weiter zur Segmentführung.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6D2475" w:rsidP="00AB054D" w14:paraId="7917C1BB" w14:textId="77777777">
      <w:pPr>
        <w:spacing w:after="0" w:line="360" w:lineRule="auto"/>
        <w:rPr>
          <w:rFonts w:ascii="Segoe UI" w:hAnsi="Segoe UI" w:cs="Segoe UI"/>
          <w:sz w:val="28"/>
          <w:szCs w:val="28"/>
        </w:rPr>
      </w:pPr>
    </w:p>
    <w:p w:rsidR="006D2475" w:rsidP="00AB054D" w14:paraId="2D87B5E0" w14:textId="10E379F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Im Bereich Produktivität und Geschäftsprozesse erwarten wir einen Umsatz von 19,3 bis 19,6 Milliarden $ bzw. ein Wachstum zwischen 10 % und 12</w:t>
      </w:r>
      <w:bookmarkEnd w:id="5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D734E8" w:rsidP="00AB054D" w14:paraId="75D05990" w14:textId="77777777">
      <w:pPr>
        <w:spacing w:after="0" w:line="360" w:lineRule="auto"/>
        <w:rPr>
          <w:rFonts w:ascii="Segoe UI" w:hAnsi="Segoe UI" w:cs="Segoe UI"/>
          <w:sz w:val="28"/>
          <w:szCs w:val="28"/>
        </w:rPr>
      </w:pPr>
    </w:p>
    <w:p w:rsidR="008C7C44" w:rsidP="00AB054D" w14:paraId="6A72680E" w14:textId="42D992D6">
      <w:pPr>
        <w:bidi w:val="0"/>
        <w:spacing w:after="0" w:line="360" w:lineRule="auto"/>
        <w:rPr>
          <w:rFonts w:ascii="Segoe UI" w:hAnsi="Segoe UI" w:cs="Segoe UI"/>
          <w:sz w:val="28"/>
          <w:szCs w:val="28"/>
        </w:rPr>
      </w:pPr>
      <w:bookmarkStart w:id="55" w:name="OLE_LINK5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Für Office im Gewerbebereich wird das Umsatzwachstum erneut von Office 365 angetrieben, mit einem Wachstum der Arbeitsplätze in allen Kundensegmenten und einem Anstieg des durchschnittlichen Erlöses pro benutzende Person durch E5.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bookmarkStart w:id="56" w:name="OLE_LINK34"/>
      <w:bookmarkStart w:id="57" w:name="OLE_LINK58"/>
      <w:bookmarkEnd w:id="5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erwarten ein währungsbereinigtes Umsatzwachstum von Office 365 von etwa 15 %</w:t>
      </w:r>
      <w:bookmarkEnd w:id="5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t>
      </w:r>
      <w:bookmarkEnd w:id="5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bookmarkStart w:id="58" w:name="OLE_LINK6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Obwohl Microsoft 365 Copilot noch in den Kinderschuhen steckt, sind wir von der bisherigen Akzeptanz begeistert und gehen weiterhin davon aus, dass die Einnahmen mit der Zeit steigen werden.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In unserem lokalen Geschäft erwarten wir einen Umsatzrückgang im niedrigen 20er-Bereich. </w:t>
      </w:r>
      <w:bookmarkEnd w:id="58"/>
    </w:p>
    <w:p w:rsidR="00572127" w:rsidRPr="00D734E8" w:rsidP="00AB054D" w14:paraId="3846D485" w14:textId="77777777">
      <w:pPr>
        <w:spacing w:after="0" w:line="360" w:lineRule="auto"/>
        <w:rPr>
          <w:rFonts w:ascii="Segoe UI" w:hAnsi="Segoe UI" w:cs="Segoe UI"/>
          <w:sz w:val="28"/>
          <w:szCs w:val="28"/>
        </w:rPr>
      </w:pPr>
    </w:p>
    <w:p w:rsidR="008C7C44" w:rsidRPr="00D734E8" w:rsidP="00AB054D" w14:paraId="420ECCFC" w14:textId="77777777">
      <w:pPr>
        <w:bidi w:val="0"/>
        <w:spacing w:after="0" w:line="360" w:lineRule="auto"/>
        <w:rPr>
          <w:rFonts w:ascii="Segoe UI" w:hAnsi="Segoe UI" w:cs="Segoe UI"/>
          <w:sz w:val="28"/>
          <w:szCs w:val="28"/>
        </w:rPr>
      </w:pPr>
      <w:bookmarkStart w:id="59" w:name="OLE_LINK6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Für Office im Gewerbebereich erwarten wir ein Umsatzwachstum im mittleren bis hohen einstelligen Bereich, das durch Microsoft 365-Abonnements angetrieben wird.</w:t>
      </w:r>
    </w:p>
    <w:p w:rsidR="00572127" w:rsidP="00AB054D" w14:paraId="75E67914" w14:textId="77777777">
      <w:pPr>
        <w:spacing w:after="0" w:line="360" w:lineRule="auto"/>
        <w:rPr>
          <w:rFonts w:ascii="Segoe UI" w:hAnsi="Segoe UI" w:cs="Segoe UI"/>
          <w:sz w:val="28"/>
          <w:szCs w:val="28"/>
        </w:rPr>
      </w:pPr>
      <w:bookmarkStart w:id="60" w:name="OLE_LINK39"/>
      <w:bookmarkStart w:id="61" w:name="OLE_LINK65"/>
      <w:bookmarkEnd w:id="59"/>
    </w:p>
    <w:p w:rsidR="008C7C44" w:rsidRPr="00D734E8" w:rsidP="00AB054D" w14:paraId="4CDAA89A" w14:textId="1053B22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Für LinkedIn erwarten wir ein Umsatzwachstum im mittleren bis hohen einstelligen Bereich, das durch das anhaltende Wachstum in allen Geschäftsbereichen angetrieben wird.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572127" w:rsidP="00AB054D" w14:paraId="4BD6C22C" w14:textId="77777777">
      <w:pPr>
        <w:spacing w:after="0" w:line="360" w:lineRule="auto"/>
        <w:rPr>
          <w:rFonts w:ascii="Segoe UI" w:hAnsi="Segoe UI" w:cs="Segoe UI"/>
          <w:sz w:val="28"/>
          <w:szCs w:val="28"/>
        </w:rPr>
      </w:pPr>
      <w:bookmarkStart w:id="62" w:name="OLE_LINK68"/>
      <w:bookmarkEnd w:id="60"/>
      <w:bookmarkEnd w:id="61"/>
    </w:p>
    <w:p w:rsidR="008C7C44" w:rsidRPr="00D734E8" w:rsidP="00AB054D" w14:paraId="7B82F99A" w14:textId="25BFD83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bei Dynamics erwarten wir ein Umsatzwachstum im mittleren Zehnerbereich, das von Dynamics 3</w:t>
      </w:r>
      <w:bookmarkStart w:id="63" w:name="_Hlk10126559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65 angetrieben wird.</w:t>
      </w:r>
    </w:p>
    <w:p w:rsidR="00572127" w:rsidP="00AB054D" w14:paraId="29FD7949" w14:textId="77777777">
      <w:pPr>
        <w:spacing w:after="0" w:line="360" w:lineRule="auto"/>
        <w:rPr>
          <w:rFonts w:ascii="Segoe UI" w:hAnsi="Segoe UI" w:cs="Segoe UI"/>
          <w:sz w:val="28"/>
          <w:szCs w:val="28"/>
        </w:rPr>
      </w:pPr>
      <w:bookmarkStart w:id="64" w:name="OLE_LINK69"/>
      <w:bookmarkEnd w:id="62"/>
    </w:p>
    <w:p w:rsidR="008C7C44" w:rsidP="00AB054D" w14:paraId="6AAE8B18" w14:textId="08E3E60F">
      <w:pPr>
        <w:bidi w:val="0"/>
        <w:spacing w:after="0" w:line="360" w:lineRule="auto"/>
        <w:rPr>
          <w:rFonts w:ascii="Segoe UI" w:hAnsi="Segoe UI" w:cs="Segoe UI"/>
          <w:color w:val="FF0000"/>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Für Intelligent Cloud erwarten wir einen Umsatz von 26 bis 26,3 Milliarden $ oder ein Wachstum zwischen 18 % und 19 %.</w:t>
      </w:r>
    </w:p>
    <w:p w:rsidR="001E3407" w:rsidP="00AB054D" w14:paraId="4BF2C989" w14:textId="77777777">
      <w:pPr>
        <w:bidi w:val="0"/>
        <w:spacing w:after="0" w:line="360" w:lineRule="auto"/>
        <w:rPr>
          <w:rFonts w:ascii="Segoe UI" w:hAnsi="Segoe UI" w:cs="Segoe UI"/>
          <w:sz w:val="28"/>
          <w:szCs w:val="28"/>
        </w:rPr>
      </w:pPr>
      <w:bookmarkStart w:id="65" w:name="OLE_LINK70"/>
      <w:bookmarkEnd w:id="6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Die Einnahmen werden weiterhin von Azure angetrieben, das, wie zur Erinnerung, vierteljährliche Schwankungen aufweisen kann, die in erster Linie von unserem Geschäft pro benutzende Person und von der Umsatzrealisierung innerhalb des Zeitraums abhängig von der Mischung der Verträge abhängen. </w:t>
      </w:r>
      <w:bookmarkEnd w:id="65"/>
    </w:p>
    <w:p w:rsidR="001E3407" w:rsidP="00AB054D" w14:paraId="4175C2EE" w14:textId="77777777">
      <w:pPr>
        <w:spacing w:after="0" w:line="360" w:lineRule="auto"/>
        <w:rPr>
          <w:rFonts w:ascii="Segoe UI" w:hAnsi="Segoe UI" w:cs="Segoe UI"/>
          <w:sz w:val="28"/>
          <w:szCs w:val="28"/>
        </w:rPr>
      </w:pPr>
    </w:p>
    <w:p w:rsidR="008C7C44" w:rsidP="00AB054D" w14:paraId="38A2EABD" w14:textId="3C2A651C">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In Azure erwarten wir für das dritte Quartal ein stabiles Umsatzwachstum bei konstanten Wechselkursen, das unserem über den Erwartungen liegenden Ergebnis des zweiten Quartals entspricht.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Wachstumstreiber ist unser Azure-Verbrauchsgeschäft, das weiterhin stark von KI profitiert.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Unser auf Benutzende ausgerichtetes Geschäft sollte von der Dynamik der Microsoft 365-Suite profitieren, wenngleich wir angesichts der Größe der installierten Basis weiterhin mit moderaten Wachstumsraten rechnen.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2C3952" w:rsidRPr="00D734E8" w:rsidP="00AB054D" w14:paraId="6E328DFA" w14:textId="77777777">
      <w:pPr>
        <w:spacing w:after="0" w:line="360" w:lineRule="auto"/>
        <w:rPr>
          <w:rFonts w:ascii="Segoe UI" w:hAnsi="Segoe UI" w:cs="Segoe UI"/>
          <w:sz w:val="28"/>
          <w:szCs w:val="28"/>
        </w:rPr>
      </w:pPr>
    </w:p>
    <w:p w:rsidR="008C7C44" w:rsidP="00AB054D" w14:paraId="5D142881"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In unserem lokalen Servergeschäft erwarten wir ein Umsatzwachstum </w:t>
      </w:r>
      <w:bookmarkEnd w:id="6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im niedrigen bis mittleren einstelligen Bereich bei anhaltender Hybrid-Nachfrage, einschließlich Lizenzen, die in Multi-Cloud-Umgebungen ausgeführt werden.</w:t>
      </w:r>
    </w:p>
    <w:p w:rsidR="002C3952" w:rsidRPr="00D734E8" w:rsidP="00AB054D" w14:paraId="02C5BFBA" w14:textId="77777777">
      <w:pPr>
        <w:spacing w:after="0" w:line="360" w:lineRule="auto"/>
        <w:rPr>
          <w:rFonts w:ascii="Segoe UI" w:hAnsi="Segoe UI" w:cs="Segoe UI"/>
          <w:sz w:val="28"/>
          <w:szCs w:val="28"/>
        </w:rPr>
      </w:pPr>
    </w:p>
    <w:p w:rsidR="008C7C44" w:rsidP="00AB054D" w14:paraId="6962C084" w14:textId="37FE17C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im Bereich Enterprise- und Partnerdienste sollte der Umsatz bei einem hohen Vorjahr, das mit Enterprise Support Services vergleichbar ist, um rund 10 % sinken.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2C3952" w:rsidRPr="00D734E8" w:rsidP="00AB054D" w14:paraId="2A85204E" w14:textId="77777777">
      <w:pPr>
        <w:spacing w:after="0" w:line="360" w:lineRule="auto"/>
        <w:rPr>
          <w:rFonts w:ascii="Segoe UI" w:hAnsi="Segoe UI" w:cs="Segoe UI"/>
          <w:color w:val="FF0000"/>
          <w:sz w:val="28"/>
          <w:szCs w:val="28"/>
        </w:rPr>
      </w:pPr>
    </w:p>
    <w:p w:rsidR="008C7C44" w:rsidP="00AB054D" w14:paraId="0C807820" w14:textId="3662F66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Im Bereich „More Personal Computing“ erwarten wir einen Umsatz von 14,7 bis 15,1 Milliarden $ bzw. ein Wachstum zwischen 11 % und 14 %.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E56E17" w:rsidP="00AB054D" w14:paraId="66664396" w14:textId="77777777">
      <w:pPr>
        <w:spacing w:after="0" w:line="360" w:lineRule="auto"/>
        <w:rPr>
          <w:rFonts w:ascii="Segoe UI" w:hAnsi="Segoe UI" w:cs="Segoe UI"/>
          <w:sz w:val="28"/>
          <w:szCs w:val="28"/>
        </w:rPr>
      </w:pPr>
    </w:p>
    <w:p w:rsidR="008C7C44" w:rsidP="00AB054D" w14:paraId="378D13E1" w14:textId="5B8A5EDE">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Wachstum des Windows OEM-Umsatzes sollte relativ flach sein, da das Volumen der PC-Markteinheiten auf vor pandemischen Niveau fortgesetzt wird.</w:t>
      </w:r>
    </w:p>
    <w:p w:rsidR="002C3952" w:rsidRPr="00D734E8" w:rsidP="00AB054D" w14:paraId="16E61C74" w14:textId="77777777">
      <w:pPr>
        <w:spacing w:after="0" w:line="360" w:lineRule="auto"/>
        <w:rPr>
          <w:rFonts w:ascii="Segoe UI" w:hAnsi="Segoe UI" w:cs="Segoe UI"/>
          <w:color w:val="FF0000"/>
          <w:sz w:val="28"/>
          <w:szCs w:val="28"/>
        </w:rPr>
      </w:pPr>
    </w:p>
    <w:p w:rsidR="008C7C44" w:rsidP="00AB054D" w14:paraId="3A4077AE"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Bei kommerziellen Windows-Produkten und Cloud-Diensten dürfte die Kundschaft mit Microsoft 365 und unseren fortschrittlichen Sicherheitslösungen für ein Umsatzwachstum im mittleren Zehnerbereich sorgen.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Als Erinnerung kann unser vierteljährliches Umsatzwachstum in erster Linie von der periodischen Umsatzerkennung abhängig von der Mischung aus Verträgen variieren.</w:t>
      </w:r>
    </w:p>
    <w:p w:rsidR="002C3952" w:rsidRPr="00D734E8" w:rsidP="00AB054D" w14:paraId="2FC70235" w14:textId="77777777">
      <w:pPr>
        <w:spacing w:after="0" w:line="360" w:lineRule="auto"/>
        <w:rPr>
          <w:rFonts w:ascii="Segoe UI" w:hAnsi="Segoe UI" w:cs="Segoe UI"/>
          <w:sz w:val="28"/>
          <w:szCs w:val="28"/>
        </w:rPr>
      </w:pPr>
    </w:p>
    <w:p w:rsidR="008C7C44" w:rsidP="00AB054D" w14:paraId="563C18FD" w14:textId="3033A44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Im Bereich Geräte sollte der Umsatz im niedrigen zweistelligen Bereich sinken, da wir uns weiterhin auf unsere margenstärkeren Premiumprodukte konzentrieren.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2C3952" w:rsidRPr="00D734E8" w:rsidP="00AB054D" w14:paraId="130133F9" w14:textId="77777777">
      <w:pPr>
        <w:spacing w:after="0" w:line="360" w:lineRule="auto"/>
        <w:rPr>
          <w:rFonts w:ascii="Segoe UI" w:hAnsi="Segoe UI" w:cs="Segoe UI"/>
          <w:color w:val="FF0000"/>
          <w:sz w:val="28"/>
          <w:szCs w:val="28"/>
        </w:rPr>
      </w:pPr>
    </w:p>
    <w:p w:rsidR="008C7C44" w:rsidRPr="00D734E8" w:rsidP="00AB054D" w14:paraId="5A97866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Wachstum der Umsätze aus Such- und Nachrichtenwerbung ohne Berücksichtigung der Traffic-Akquisitionskosten (ex-TAC) sollte im mittleren bis hohen einstelligen Prozentbereich liegen, etwa 8 Prozentpunkte höher als das gesamte Wachstum der Umsätze aus Such- und Nachrichtenwerbung, angetrieben durch eine weiterhin starke Volumenentwicklung.</w:t>
      </w:r>
    </w:p>
    <w:p w:rsidR="002C3952" w:rsidP="00AB054D" w14:paraId="2C4C870B" w14:textId="77777777">
      <w:pPr>
        <w:spacing w:after="0" w:line="360" w:lineRule="auto"/>
        <w:rPr>
          <w:rFonts w:ascii="Segoe UI" w:hAnsi="Segoe UI" w:cs="Segoe UI"/>
          <w:sz w:val="28"/>
          <w:szCs w:val="28"/>
        </w:rPr>
      </w:pPr>
    </w:p>
    <w:p w:rsidR="008C7C44" w:rsidRPr="00D734E8" w:rsidP="00AB054D" w14:paraId="020B7410" w14:textId="73E17B8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im Bereich Gaming erwarten wir ein Umsatzwachstum im niedrigen 40er-Bereich, einschließlich eines Nettoeffekts von etwa 45 Punkten aus der Übernahme von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erwarten ein Umsatzwachstum bei Xbox-Inhalten und -Diensten im unteren bis mittleren 50er-Bereich, das durch einen Nettoeffekt von etwa 50 Punkten aus der Übernahme von Activision angetrieben wird.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Hardwareumsatz wird im Laufe des Jahres sinken.</w:t>
      </w:r>
    </w:p>
    <w:p w:rsidR="002C3952" w:rsidP="00AB054D" w14:paraId="72A09C3D" w14:textId="77777777">
      <w:pPr>
        <w:spacing w:after="0" w:line="360" w:lineRule="auto"/>
        <w:rPr>
          <w:rFonts w:ascii="Segoe UI" w:hAnsi="Segoe UI" w:cs="Segoe UI"/>
          <w:sz w:val="28"/>
          <w:szCs w:val="28"/>
        </w:rPr>
      </w:pPr>
    </w:p>
    <w:p w:rsidR="008C7C44" w:rsidRPr="00D734E8" w:rsidP="00AB054D" w14:paraId="0C70331A" w14:textId="00AC7211">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Nun zurück zur Unternehmensführung.</w:t>
      </w:r>
    </w:p>
    <w:p w:rsidR="001E3407" w:rsidP="00AB054D" w14:paraId="00C2CA65" w14:textId="77777777">
      <w:pPr>
        <w:bidi w:val="0"/>
        <w:spacing w:after="0" w:line="360" w:lineRule="auto"/>
        <w:rPr>
          <w:rFonts w:ascii="Segoe UI" w:hAnsi="Segoe UI" w:cs="Segoe UI"/>
          <w:sz w:val="28"/>
          <w:szCs w:val="28"/>
        </w:rPr>
      </w:pPr>
      <w:bookmarkStart w:id="66" w:name="OLE_LINK5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Wir erwarten Herstellungskosten zwischen 18,6 und 18,8 Milliarden $, einschließlich etwa 700 Millionen $ Abschreibung auf erworbene immaterielle Vermögenswerte aus der Activision-Übernahme. </w:t>
      </w:r>
      <w:bookmarkEnd w:id="66"/>
    </w:p>
    <w:p w:rsidR="000A0B91" w:rsidP="00AB054D" w14:paraId="6860E410" w14:textId="6602494C">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erwarten Betriebsausgaben in Höhe von 15,8 bis 15,9 Milliarden $, einschließlich etwa 300 Millionen $ aus der Erwerbsbuchhaltung, Integrations- und transaktionsbezogenen Kosten aus der Activision-Übernahme.</w:t>
      </w:r>
    </w:p>
    <w:p w:rsidR="008C7C44" w:rsidRPr="00D734E8" w:rsidP="00AB054D" w14:paraId="0E0223D8" w14:textId="02469222">
      <w:pPr>
        <w:spacing w:after="0" w:line="360" w:lineRule="auto"/>
        <w:rPr>
          <w:rFonts w:ascii="Segoe UI" w:hAnsi="Segoe UI" w:cs="Segoe UI"/>
          <w:sz w:val="28"/>
          <w:szCs w:val="28"/>
        </w:rPr>
      </w:pPr>
      <w:r w:rsidRPr="00D734E8">
        <w:rPr>
          <w:rFonts w:ascii="Segoe UI" w:hAnsi="Segoe UI" w:cs="Segoe UI"/>
          <w:sz w:val="28"/>
          <w:szCs w:val="28"/>
        </w:rPr>
        <w:t xml:space="preserve"> </w:t>
      </w:r>
    </w:p>
    <w:p w:rsidR="008C7C44" w:rsidP="00AB054D" w14:paraId="0325BEC2" w14:textId="1E1F9E3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Andere Einnahmen und Ausgaben sollten rund 600 Millionen $ betragen, da die Zinseinnahmen durch Zinsaufwendungen und andere Verluste mehr als ausgeglichen werden.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Zur Erinnerung: Wir sind verpflichtet, Gewinne oder Verluste aus unseren Aktienanlagen zu verbuchen, was die Volatilität in den Quartalen erhöhen kann.</w:t>
      </w:r>
    </w:p>
    <w:p w:rsidR="000A0B91" w:rsidRPr="00D734E8" w:rsidP="00AB054D" w14:paraId="4D28A28E" w14:textId="77777777">
      <w:pPr>
        <w:spacing w:after="0" w:line="360" w:lineRule="auto"/>
        <w:rPr>
          <w:rFonts w:ascii="Segoe UI" w:hAnsi="Segoe UI" w:cs="Segoe UI"/>
          <w:sz w:val="28"/>
          <w:szCs w:val="28"/>
        </w:rPr>
      </w:pPr>
    </w:p>
    <w:p w:rsidR="008C7C44" w:rsidRPr="00D734E8" w:rsidP="00AB054D" w14:paraId="5A13CF2C" w14:textId="1F695BC2">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gehen davon aus, dass unser effektiver Steuersatz im dritten Quartal dem Steuersatz für das Gesamtjahr entsprechen wird, der sich unserer Einschätzung nach auf etwa 18 % belaufen wird.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0A0B91" w:rsidP="00AB054D" w14:paraId="7BBC0151" w14:textId="77777777">
      <w:pPr>
        <w:spacing w:after="0" w:line="360" w:lineRule="auto"/>
        <w:rPr>
          <w:rFonts w:ascii="Segoe UI" w:hAnsi="Segoe UI" w:cs="Segoe UI"/>
          <w:sz w:val="28"/>
          <w:szCs w:val="28"/>
        </w:rPr>
      </w:pPr>
    </w:p>
    <w:p w:rsidR="008C7C44" w:rsidRPr="00D734E8" w:rsidP="00AB054D" w14:paraId="44FFBBC1" w14:textId="2AF10791">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Nun einige zusätzliche Überlegungen zum gesamten Geschäftsjahr.</w:t>
      </w:r>
    </w:p>
    <w:p w:rsidR="000A0B91" w:rsidP="00AB054D" w14:paraId="5E710DA7" w14:textId="77777777">
      <w:pPr>
        <w:spacing w:after="0" w:line="360" w:lineRule="auto"/>
        <w:rPr>
          <w:rFonts w:ascii="Segoe UI" w:hAnsi="Segoe UI" w:cs="Segoe UI"/>
          <w:sz w:val="28"/>
          <w:szCs w:val="28"/>
        </w:rPr>
      </w:pPr>
    </w:p>
    <w:p w:rsidR="00E56E17" w:rsidP="00AB054D" w14:paraId="78F44A85"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Zuerst FX.</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Unter der Annahme, dass die aktuellen Kurse stabil bleiben, erwarten wir nun, dass der Wechselkurs im vierten Quartal und das Umsatzwachstum für das Gesamtjahr um weniger als einen Prozentpunkt steigen werden.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erwarten weiterhin keine nennenswerten Auswirkungen auf die COGS oder das Wachstum der Betriebskosten für das Gesamtjahr.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1E3407" w:rsidP="00AB054D" w14:paraId="580D6AD3" w14:textId="12203740">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Zweitens: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Für das gesamte Geschäftsjahr 24 erwarten wir, dass Activision ohne Berücksichtigung von Kosten für die Bilanzierung von Unternehmenserwerben, Integration und Transaktionen einen positiven Beitrag zum Betriebsergebnis leisten wird.</w:t>
      </w:r>
    </w:p>
    <w:p w:rsidR="00E56E17" w:rsidP="00AB054D" w14:paraId="5E7A1710" w14:textId="77777777">
      <w:pPr>
        <w:spacing w:after="0" w:line="360" w:lineRule="auto"/>
        <w:rPr>
          <w:rFonts w:ascii="Segoe UI" w:hAnsi="Segoe UI" w:cs="Segoe UI"/>
          <w:sz w:val="28"/>
          <w:szCs w:val="28"/>
        </w:rPr>
      </w:pPr>
    </w:p>
    <w:p w:rsidR="00757307" w:rsidP="00AB054D" w14:paraId="42FADA48" w14:textId="2BC24CE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Auf Gesamtunternehmensebene haben wir im ersten Halbjahr starke Ergebnisse erzielt, und die Nachfrage nach unserer Microsoft Cloud treibt das Wachstum in unserem Ausblick für das zweite Halbjahr weiter 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Unser Engagement für die Skalierung unserer Cloud- und KI-Investitionen wird von der Kundennachfrage und der erheblichen Marktchance geleitet.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Während wir diese Investitionen skalieren, konzentrieren wir uns weiterhin darauf, die Effizienz auf jeder Ebene unseres Technologie-Stacks zu steigern und ein diszipliniertes Kostenmanagement in jedem Team zu gewährleisten.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757307" w:rsidP="00AB054D" w14:paraId="6701B0DD" w14:textId="77777777">
      <w:pPr>
        <w:spacing w:after="0" w:line="360" w:lineRule="auto"/>
        <w:rPr>
          <w:rFonts w:ascii="Segoe UI" w:hAnsi="Segoe UI" w:cs="Segoe UI"/>
          <w:sz w:val="28"/>
          <w:szCs w:val="28"/>
        </w:rPr>
      </w:pPr>
    </w:p>
    <w:p w:rsidR="008C7C44" w:rsidRPr="00D734E8" w:rsidP="00AB054D" w14:paraId="7D00611E" w14:textId="2C94E42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Daher erwarten wir, dass die Betriebsmargen für das Gesamtjahr im Vergleich zum Vorjahr um 1 bis 2 Punkte steigen werden, auch wenn die Kapitalinvestitionen in KI das Wachstum der Herstellungskosten erhöhen.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Diese Steigerung der betrieblichen Marge beinhaltet die Auswirkungen der Activision-Übernahme und den Gegenwind durch die Änderung der Nutzungsdauer im letzten Jahr.</w:t>
      </w:r>
    </w:p>
    <w:p w:rsidR="00757307" w:rsidP="00AB054D" w14:paraId="60CC8D09" w14:textId="77777777">
      <w:pPr>
        <w:spacing w:after="0" w:line="360" w:lineRule="auto"/>
        <w:rPr>
          <w:rFonts w:ascii="Segoe UI" w:hAnsi="Segoe UI" w:cs="Segoe UI"/>
          <w:sz w:val="28"/>
          <w:szCs w:val="28"/>
        </w:rPr>
      </w:pPr>
    </w:p>
    <w:p w:rsidR="008C7C44" w:rsidRPr="00820FBF" w:rsidP="00820FBF" w14:paraId="5671BB75" w14:textId="368BB63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Abschließend möchten wir betonen, dass wir uns auf die Umsetzung konzentrieren, damit unsere Kundschaft die Vorteile der Produktivitätssteigerungen durch KI nutzen kann, während wir investieren, um diese KI-Plattformwelle anzuführen.</w:t>
      </w:r>
    </w:p>
    <w:p w:rsidR="00C4752F" w:rsidP="00AB054D" w14:paraId="4D402081" w14:textId="6EC228CE">
      <w:pPr>
        <w:spacing w:after="0" w:line="360" w:lineRule="auto"/>
        <w:rPr>
          <w:rFonts w:ascii="Segoe UI" w:hAnsi="Segoe UI" w:cs="Segoe UI"/>
          <w:sz w:val="28"/>
          <w:szCs w:val="28"/>
        </w:rPr>
      </w:pPr>
    </w:p>
    <w:p w:rsidR="00F40C91" w:rsidRPr="00F40C91" w:rsidP="00F40C91" w14:paraId="5CCF270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Damit kommen wir zu den Fragen und Antworten, Brett.</w:t>
      </w:r>
    </w:p>
    <w:p w:rsidR="00F40C91" w:rsidRPr="00F40C91" w:rsidP="00F40C91" w14:paraId="1219C2D1" w14:textId="77777777">
      <w:pPr>
        <w:spacing w:after="0" w:line="360" w:lineRule="auto"/>
        <w:rPr>
          <w:rFonts w:ascii="Segoe UI" w:hAnsi="Segoe UI" w:cs="Segoe UI"/>
          <w:sz w:val="28"/>
          <w:szCs w:val="28"/>
        </w:rPr>
      </w:pPr>
    </w:p>
    <w:p w:rsidR="00F40C91" w:rsidRPr="00F40C91" w:rsidP="00F40C91" w14:paraId="01537C09" w14:textId="0C9A8C00">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Danke, Amy.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Aus Respekt gegenüber anderen im Gespräch fordern wir, dass die Teilnehmenden bitte nur eine Frage stellen.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Joe, können Sie Ihre Anweisungen bitte wiederholen?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7ACA09E8" w14:textId="77777777">
      <w:pPr>
        <w:spacing w:after="0" w:line="360" w:lineRule="auto"/>
        <w:rPr>
          <w:rFonts w:ascii="Segoe UI" w:hAnsi="Segoe UI" w:cs="Segoe UI"/>
          <w:sz w:val="28"/>
          <w:szCs w:val="28"/>
        </w:rPr>
      </w:pPr>
    </w:p>
    <w:p w:rsidR="00F40C91" w:rsidRPr="00F40C91" w:rsidP="00F40C91" w14:paraId="33EB02A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(Anweisung des Bedieners.)</w:t>
      </w:r>
    </w:p>
    <w:p w:rsidR="00F40C91" w:rsidRPr="00F40C91" w:rsidP="00F40C91" w14:paraId="59D22306" w14:textId="77777777">
      <w:pPr>
        <w:spacing w:after="0" w:line="360" w:lineRule="auto"/>
        <w:rPr>
          <w:rFonts w:ascii="Segoe UI" w:hAnsi="Segoe UI" w:cs="Segoe UI"/>
          <w:sz w:val="28"/>
          <w:szCs w:val="28"/>
        </w:rPr>
      </w:pPr>
    </w:p>
    <w:p w:rsidR="00F40C91" w:rsidRPr="00F40C91" w:rsidP="00F40C91" w14:paraId="6D969344"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MARK MOERDLER, Bernstein Research: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Vielen Dank.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Herzlichen Glückwunsch zum starken Quartal und vielen Dank, dass ich die Frage stellen darf.</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449C7BBC" w14:textId="77777777">
      <w:pPr>
        <w:spacing w:after="0" w:line="360" w:lineRule="auto"/>
        <w:rPr>
          <w:rFonts w:ascii="Segoe UI" w:hAnsi="Segoe UI" w:cs="Segoe UI"/>
          <w:sz w:val="28"/>
          <w:szCs w:val="28"/>
        </w:rPr>
      </w:pPr>
    </w:p>
    <w:p w:rsidR="00F40C91" w:rsidRPr="00F40C91" w:rsidP="00F40C91" w14:paraId="4243A1A8" w14:textId="05A039B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Amy, Sie haben die Stabilität von Azure besprochen und für Wachstum und Stabilität von Azure gesorgt.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Wenn wir jedoch eine Ebene tiefer gehen, sehen wir, dass Azure KI weiterhin einen immer größeren Teil des Umsatzes ausmacht.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verstehe, dass es schwierig ist, zwischen den direkten KI-Einnahmen und den anderen IaaS-PaaS-Einnahmen, die KI nutzen oder von KI angetrieben werden, zu unterscheiden.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379D7303" w14:textId="77777777">
      <w:pPr>
        <w:spacing w:after="0" w:line="360" w:lineRule="auto"/>
        <w:rPr>
          <w:rFonts w:ascii="Segoe UI" w:hAnsi="Segoe UI" w:cs="Segoe UI"/>
          <w:sz w:val="28"/>
          <w:szCs w:val="28"/>
        </w:rPr>
      </w:pPr>
    </w:p>
    <w:p w:rsidR="00F40C91" w:rsidRPr="00F40C91" w:rsidP="00F40C91" w14:paraId="2E5210C9"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Können Sie mir bei zwei zusammenhängenden Fragen helfen?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Optimierung wurde stabilisiert, und irgendwann sollte sie Teil des Umsatzflows sein.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Wie sollten wir darüber nachdenken, was dann passiert?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Sehen wir einen Rückgang des nicht direkt KI-bezogenen Verbrauchs oder eine Erholung, wenn die Cloud-Verlagerung anhält und der Bedarf an dem Rückschließen aus Daten steigt?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1D5AA891" w14:textId="77777777">
      <w:pPr>
        <w:spacing w:after="0" w:line="360" w:lineRule="auto"/>
        <w:rPr>
          <w:rFonts w:ascii="Segoe UI" w:hAnsi="Segoe UI" w:cs="Segoe UI"/>
          <w:sz w:val="28"/>
          <w:szCs w:val="28"/>
        </w:rPr>
      </w:pPr>
    </w:p>
    <w:p w:rsidR="00F40C91" w:rsidRPr="00F40C91" w:rsidP="00F40C91" w14:paraId="3A018955"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Zweiter Teil: Wo befinden wir uns auf dem Weg von der Schulung der Nutzung des größten Teils von Azure KI bis hin zum Rückschließen?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Wann glauben Sie, dass wir eine Zunahme des Rückschließen, außerhalb von Microsoft, feststellen können?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Wann denkst du, dass wir den Punkt erreichen könnten, an dem Rückschließen der größere Teil des Treibers wird?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bedanken uns für Ihre Hilfe.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67FE66BB" w14:textId="77777777">
      <w:pPr>
        <w:spacing w:after="0" w:line="360" w:lineRule="auto"/>
        <w:rPr>
          <w:rFonts w:ascii="Segoe UI" w:hAnsi="Segoe UI" w:cs="Segoe UI"/>
          <w:sz w:val="28"/>
          <w:szCs w:val="28"/>
        </w:rPr>
      </w:pPr>
    </w:p>
    <w:p w:rsidR="00F40C91" w:rsidRPr="00F40C91" w:rsidP="00F40C91" w14:paraId="25B80082"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Soll ich anfangen?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1EF83646" w14:textId="77777777">
      <w:pPr>
        <w:spacing w:after="0" w:line="360" w:lineRule="auto"/>
        <w:rPr>
          <w:rFonts w:ascii="Segoe UI" w:hAnsi="Segoe UI" w:cs="Segoe UI"/>
          <w:sz w:val="28"/>
          <w:szCs w:val="28"/>
        </w:rPr>
      </w:pPr>
    </w:p>
    <w:p w:rsidR="00F40C91" w:rsidRPr="00F40C91" w:rsidP="00F40C91" w14:paraId="3346D400"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Warum fangen Sie nicht an und ich übernehme den technischeren Teil?</w:t>
      </w:r>
    </w:p>
    <w:p w:rsidR="00F40C91" w:rsidRPr="00F40C91" w:rsidP="00F40C91" w14:paraId="3F3FE329" w14:textId="77777777">
      <w:pPr>
        <w:spacing w:after="0" w:line="360" w:lineRule="auto"/>
        <w:rPr>
          <w:rFonts w:ascii="Segoe UI" w:hAnsi="Segoe UI" w:cs="Segoe UI"/>
          <w:sz w:val="28"/>
          <w:szCs w:val="28"/>
        </w:rPr>
      </w:pPr>
    </w:p>
    <w:p w:rsidR="00F40C91" w:rsidRPr="00F40C91" w:rsidP="00F40C91" w14:paraId="10FA6999"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Ja, was das Rückschließen und das Training angeht: Was Sie größtenteils sehen, ist ausschließlich Rückschließen.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Keines der großen Trainingsmodelle ist in irgendeiner unserer Zahlen enthalten.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Kleine Bot-Batch-Schulungen, also wenn jemand Feinabstimmung oder Ähnliches durchführt, wird es zwar geben, aber das ist eher ein nebensächlicher Teil.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meiste, was Sie in der Azure-Zahl sehen, ist ein grobes Rückschließen.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71B1D3EB" w14:textId="77777777">
      <w:pPr>
        <w:spacing w:after="0" w:line="360" w:lineRule="auto"/>
        <w:rPr>
          <w:rFonts w:ascii="Segoe UI" w:hAnsi="Segoe UI" w:cs="Segoe UI"/>
          <w:sz w:val="28"/>
          <w:szCs w:val="28"/>
        </w:rPr>
      </w:pPr>
    </w:p>
    <w:p w:rsidR="00F40C91" w:rsidRPr="00F40C91" w:rsidP="00F40C91" w14:paraId="4E1BC73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Mark, ich denke, es kann hilfreich sein, darüber nachzudenken, was die neue Workload in KI ist.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neue Workload in der KI beginnt in unserem Fall offensichtlich mit einem der Pioniere – mit dem Pioniermodell Azure OpenAI.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Aber es geht nicht nur um ein Modell, oder?</w:t>
      </w:r>
    </w:p>
    <w:p w:rsidR="00F40C91" w:rsidRPr="00F40C91" w:rsidP="00F40C91" w14:paraId="1AB5A780" w14:textId="77777777">
      <w:pPr>
        <w:spacing w:after="0" w:line="360" w:lineRule="auto"/>
        <w:rPr>
          <w:rFonts w:ascii="Segoe UI" w:hAnsi="Segoe UI" w:cs="Segoe UI"/>
          <w:sz w:val="28"/>
          <w:szCs w:val="28"/>
        </w:rPr>
      </w:pPr>
    </w:p>
    <w:p w:rsidR="00F40C91" w:rsidRPr="00F40C91" w:rsidP="00F40C91" w14:paraId="45E7A74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Nehmen wir zunächst einmal dieses Modell.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Sie führen RLHF aus.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Möglicherweise führen Sie einige Feinabstimmungen durch.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Sie führen Abrufe durch, was bedeutet, dass Sie entweder eine Speicher- oder eine Rechenkapazität erreichen.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nebenbei werden Sie auch ein großes Modell auf ein kleines Modell reduzieren, und das wäre vielleicht eine Schulung, aber es handelt sich um eine Schulung in kleinen Gruppen, die im Wesentlichen die Rückschlussinfrastruktur nutzt.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denke, genau das passiert weiterhin.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63091719" w14:textId="77777777">
      <w:pPr>
        <w:spacing w:after="0" w:line="360" w:lineRule="auto"/>
        <w:rPr>
          <w:rFonts w:ascii="Segoe UI" w:hAnsi="Segoe UI" w:cs="Segoe UI"/>
          <w:sz w:val="28"/>
          <w:szCs w:val="28"/>
        </w:rPr>
      </w:pPr>
    </w:p>
    <w:p w:rsidR="00F40C91" w:rsidRPr="00F40C91" w:rsidP="00F40C91" w14:paraId="6EC7FEC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Man könnte sogar sagen, dass diese KI-Workloads selbst einen Lebenszyklus haben werden, d. h. sie werden erstellt und im Laufe der Zeit kontinuierlich optimiert.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ist sozusagen die eine Seite.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098643A8" w14:textId="77777777">
      <w:pPr>
        <w:spacing w:after="0" w:line="360" w:lineRule="auto"/>
        <w:rPr>
          <w:rFonts w:ascii="Segoe UI" w:hAnsi="Segoe UI" w:cs="Segoe UI"/>
          <w:sz w:val="28"/>
          <w:szCs w:val="28"/>
        </w:rPr>
      </w:pPr>
    </w:p>
    <w:p w:rsidR="00F40C91" w:rsidRPr="00F40C91" w:rsidP="00F40C91" w14:paraId="7EDE476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wenn ich Ihre Frage richtig verstehe, geht es um die traditionelle Optimierung. Ich denke, wir haben im letzten Quartal gesagt, dass wir weiterhin diese Zyklen haben werden, in denen neue Workloads erstellt, diese Workloads optimiert und anschließend neue Workloads gestartet werden.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denke, dass wir genau das weiterhin beobachten werden.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3065AC7C" w14:textId="77777777">
      <w:pPr>
        <w:spacing w:after="0" w:line="360" w:lineRule="auto"/>
        <w:rPr>
          <w:rFonts w:ascii="Segoe UI" w:hAnsi="Segoe UI" w:cs="Segoe UI"/>
          <w:sz w:val="28"/>
          <w:szCs w:val="28"/>
        </w:rPr>
      </w:pPr>
    </w:p>
    <w:p w:rsidR="00F40C91" w:rsidRPr="00F40C91" w:rsidP="00F40C91" w14:paraId="4796CCE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Aber diese Phase der massiven, ich nenne es mal, Optimierung, ohne dass neue Workloads gestartet werden, ist meiner Meinung nach jetzt beendet.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Was Sie sehen, sind viel mehr dieser kontinuierlichen Zyklen der Kundschaft, sowohl in Bezug auf KI als auch auf die traditionellen Workloads.</w:t>
      </w:r>
    </w:p>
    <w:p w:rsidR="00F40C91" w:rsidRPr="00F40C91" w:rsidP="00F40C91" w14:paraId="7F400BDD" w14:textId="77777777">
      <w:pPr>
        <w:spacing w:after="0" w:line="360" w:lineRule="auto"/>
        <w:rPr>
          <w:rFonts w:ascii="Segoe UI" w:hAnsi="Segoe UI" w:cs="Segoe UI"/>
          <w:sz w:val="28"/>
          <w:szCs w:val="28"/>
        </w:rPr>
      </w:pPr>
    </w:p>
    <w:p w:rsidR="00F40C91" w:rsidRPr="00F40C91" w:rsidP="00F40C91" w14:paraId="57141BD7" w14:textId="43A54B34">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Und vielleicht füge ich dem noch ein paar Dinge hinzu.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denke, ob Sie den Begriff „Lapping“ für diese Optimierungsvergleiche verwenden oder von einer Entspannung der Vergleichswerte sprechen, es läuft im Grunde auf dasselbe hinaus.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Dass wir in H2 an diesen Punkt kommen, ist absolut wahr.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möchten über den Beitrag der KI sprechen, insbesondere aus den Gründen, die Satya genannt hat.</w:t>
      </w:r>
    </w:p>
    <w:p w:rsidR="00F40C91" w:rsidRPr="00F40C91" w:rsidP="00F40C91" w14:paraId="397CD901" w14:textId="77777777">
      <w:pPr>
        <w:spacing w:after="0" w:line="360" w:lineRule="auto"/>
        <w:rPr>
          <w:rFonts w:ascii="Segoe UI" w:hAnsi="Segoe UI" w:cs="Segoe UI"/>
          <w:sz w:val="28"/>
          <w:szCs w:val="28"/>
        </w:rPr>
      </w:pPr>
    </w:p>
    <w:p w:rsidR="00F40C91" w:rsidRPr="00F40C91" w:rsidP="00F40C91" w14:paraId="059DC34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Hier beginnt die Anwendung von KI im großen Stil, und wir möchten den Menschen zeigen können, wie das aussehen wird.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Dies ist das Rückschließen von Workloads.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Dabei erwarten die Menschen Produktivitätsgewinne und andere Vorteile, die den Umsatz steigern.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so betrachte ich diese beiden Dinge als miteinander verbunden.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1059FC79" w14:textId="77777777">
      <w:pPr>
        <w:spacing w:after="0" w:line="360" w:lineRule="auto"/>
        <w:rPr>
          <w:rFonts w:ascii="Segoe UI" w:hAnsi="Segoe UI" w:cs="Segoe UI"/>
          <w:sz w:val="28"/>
          <w:szCs w:val="28"/>
        </w:rPr>
      </w:pPr>
    </w:p>
    <w:p w:rsidR="00F40C91" w:rsidRPr="00F40C91" w:rsidP="00F40C91" w14:paraId="67377AD5"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Letztendlich lässt sich der adressierbare Gesamtmarkt (TAM), den wir anstreben, am besten als eine Kombination aus beidem betrachten – sowohl KI-Workloads als auch, sozusagen in Anführungszeichen, Nicht-KI-Workloads. Allerdings, um Satyas Punkt aufzugreifen, braucht man letztlich beides.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56702527" w14:textId="77777777">
      <w:pPr>
        <w:spacing w:after="0" w:line="360" w:lineRule="auto"/>
        <w:rPr>
          <w:rFonts w:ascii="Segoe UI" w:hAnsi="Segoe UI" w:cs="Segoe UI"/>
          <w:sz w:val="28"/>
          <w:szCs w:val="28"/>
        </w:rPr>
      </w:pPr>
    </w:p>
    <w:p w:rsidR="00F40C91" w:rsidRPr="00F40C91" w:rsidP="00F40C91" w14:paraId="274E38F6"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MARK MOERDLER: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Perfekt.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Vielen Dank für die ausführliche Antwort.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7EEC0F81" w14:textId="77777777">
      <w:pPr>
        <w:spacing w:after="0" w:line="360" w:lineRule="auto"/>
        <w:rPr>
          <w:rFonts w:ascii="Segoe UI" w:hAnsi="Segoe UI" w:cs="Segoe UI"/>
          <w:sz w:val="28"/>
          <w:szCs w:val="28"/>
        </w:rPr>
      </w:pPr>
    </w:p>
    <w:p w:rsidR="00F40C91" w:rsidRPr="00F40C91" w:rsidP="00F40C91" w14:paraId="411BB569" w14:textId="40DF706B">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Danke, Mark.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Joe, nächste Frage bitte.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5F0B4633" w14:textId="77777777">
      <w:pPr>
        <w:spacing w:after="0" w:line="360" w:lineRule="auto"/>
        <w:rPr>
          <w:rFonts w:ascii="Segoe UI" w:hAnsi="Segoe UI" w:cs="Segoe UI"/>
          <w:sz w:val="28"/>
          <w:szCs w:val="28"/>
        </w:rPr>
      </w:pPr>
    </w:p>
    <w:p w:rsidR="00F40C91" w:rsidRPr="00F40C91" w:rsidP="00F40C91" w14:paraId="4E90F030"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(Anweisung des Bedieners.)</w:t>
      </w:r>
    </w:p>
    <w:p w:rsidR="00F40C91" w:rsidRPr="00F40C91" w:rsidP="00F40C91" w14:paraId="295B3D3A" w14:textId="77777777">
      <w:pPr>
        <w:spacing w:after="0" w:line="360" w:lineRule="auto"/>
        <w:rPr>
          <w:rFonts w:ascii="Segoe UI" w:hAnsi="Segoe UI" w:cs="Segoe UI"/>
          <w:sz w:val="28"/>
          <w:szCs w:val="28"/>
        </w:rPr>
      </w:pPr>
    </w:p>
    <w:p w:rsidR="00F40C91" w:rsidRPr="00F40C91" w:rsidP="00F40C91" w14:paraId="2C48A11B"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BRENT THILL, Jeffries: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Guten Tag.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Amy, die Margenverbesserung ist für die meisten ziemlich überraschend, wenn man die Investitionen bedenkt, die Sie und Satya in KI tätigen.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bitte Sie, kurz zu erläutern, wie dies möglich ist, was Sie bisher sehen und welche Kosten Sie bei der Skalierung der KI zu bewältigen versuchen.</w:t>
      </w:r>
    </w:p>
    <w:p w:rsidR="00F40C91" w:rsidRPr="00F40C91" w:rsidP="00F40C91" w14:paraId="795943C6" w14:textId="77777777">
      <w:pPr>
        <w:spacing w:after="0" w:line="360" w:lineRule="auto"/>
        <w:rPr>
          <w:rFonts w:ascii="Segoe UI" w:hAnsi="Segoe UI" w:cs="Segoe UI"/>
          <w:sz w:val="28"/>
          <w:szCs w:val="28"/>
        </w:rPr>
      </w:pPr>
    </w:p>
    <w:p w:rsidR="00F40C91" w:rsidRPr="00F40C91" w:rsidP="00F40C91" w14:paraId="708A0142"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Vielen Dank, Brent.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Zunächst danke ich für die Frage.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Teams haben sich offensichtlich intensiv mit diesem Thema beschäftigt.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weisen darauf hin, dass Q2 aufgrund der Auswirkungen der Belastung vor einem Jahr eine größere Margenverbesserung sieht, als ich sagen würde, dass es sich um eine Art laufende Margenverbesserung handelt.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möchte ich zunächst einmal klarstellen.</w:t>
      </w:r>
    </w:p>
    <w:p w:rsidR="00466F94" w:rsidP="00F40C91" w14:paraId="28138646" w14:textId="77777777">
      <w:pPr>
        <w:spacing w:after="0" w:line="360" w:lineRule="auto"/>
        <w:rPr>
          <w:rFonts w:ascii="Segoe UI" w:hAnsi="Segoe UI" w:cs="Segoe UI"/>
          <w:sz w:val="28"/>
          <w:szCs w:val="28"/>
        </w:rPr>
      </w:pPr>
    </w:p>
    <w:p w:rsidR="00F40C91" w:rsidRPr="00F40C91" w:rsidP="00F40C91" w14:paraId="5204851E" w14:textId="32BA1710">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Zweitens ist auch die absolute Margenverbesserung sehr gut.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es geht, glaube ich, um eines der Dinge, über die Satya gesprochen hat und die ich ein wenig wiederholt habe, nämlich dass wir wirklich sicherstellen wollen, dass wir bei Investitionen in allen Bereichen der Technologie auf Konsistenz achten.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466F94" w:rsidP="00F40C91" w14:paraId="1D0A6464" w14:textId="77777777">
      <w:pPr>
        <w:spacing w:after="0" w:line="360" w:lineRule="auto"/>
        <w:rPr>
          <w:rFonts w:ascii="Segoe UI" w:hAnsi="Segoe UI" w:cs="Segoe UI"/>
          <w:sz w:val="28"/>
          <w:szCs w:val="28"/>
        </w:rPr>
      </w:pPr>
    </w:p>
    <w:p w:rsidR="00F40C91" w:rsidRPr="00F40C91" w:rsidP="00F40C91" w14:paraId="7CB06D65" w14:textId="3742E9A6">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Tech-Stack, den wir aufbauen, beinhaltet unabhängig vom Team, in dem er eingesetzt wird, die KI-Fähigkeit.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Betrachten Sie es also als Aufbau dieser Konsistenz, ohne dafür viele Ressourcen aufwenden zu müssen.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Arbeit an diesem Projekt war ein echter Wendepunkt unserer gesamten Investitionsinfrastruktur.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ich denke, das ist wichtig, weil es bedeutet, dass wir uns auf eine KI-zentrierte Position verlagern – nicht nur in der Sprache, die wir verwenden, sondern auch in dem, woran die Menschen tagtäglich arbeiten.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schafft offensichtlich eine Hebelchance.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1761B3A8" w14:textId="77777777">
      <w:pPr>
        <w:spacing w:after="0" w:line="360" w:lineRule="auto"/>
        <w:rPr>
          <w:rFonts w:ascii="Segoe UI" w:hAnsi="Segoe UI" w:cs="Segoe UI"/>
          <w:sz w:val="28"/>
          <w:szCs w:val="28"/>
        </w:rPr>
      </w:pPr>
    </w:p>
    <w:p w:rsidR="00F40C91" w:rsidRPr="00F40C91" w:rsidP="00F40C91" w14:paraId="1A35E02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Viele Teams haben auch sehr gute Arbeit geleistet, um die Bruttomarge der Produkte zu verbessern.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haben darüber im Zusammenhang mit Office 365 gesprochen.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haben darüber im Zusammenhang mit Azure Core gesprochen.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haben sogar über unser Geräteportfolio gesprochen, wo wir im Laufe des Jahres wesentliche Verbesserungen gesehen haben.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1FE58493" w14:textId="77777777">
      <w:pPr>
        <w:spacing w:after="0" w:line="360" w:lineRule="auto"/>
        <w:rPr>
          <w:rFonts w:ascii="Segoe UI" w:hAnsi="Segoe UI" w:cs="Segoe UI"/>
          <w:sz w:val="28"/>
          <w:szCs w:val="28"/>
        </w:rPr>
      </w:pPr>
    </w:p>
    <w:p w:rsidR="00F40C91" w:rsidRPr="00F40C91" w:rsidP="00F40C91" w14:paraId="431BC2A9" w14:textId="7E00905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Wenn man also Verbesserungen auf der Ebene der Bruttogewinnmarge betrachtet und dazu die konsequente Neuausrichtung der Belegschaft auf die KI-basierte Arbeit, die wir leisten, ohne die Belegschaft wesentlich zu vergrößern, kommt man zu dieser Art von Hebelwirkung.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wir müssen weiterhin investieren.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nun zum wichtigsten Teil: Investieren Sie in das, was das nächste Jahrzehnt prägen wird, und konzentrieren Sie sich weiterhin darauf, Ihre täglichen Verpflichtungen zu erfüllen.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1B079D45" w14:textId="77777777">
      <w:pPr>
        <w:spacing w:after="0" w:line="360" w:lineRule="auto"/>
        <w:rPr>
          <w:rFonts w:ascii="Segoe UI" w:hAnsi="Segoe UI" w:cs="Segoe UI"/>
          <w:sz w:val="28"/>
          <w:szCs w:val="28"/>
        </w:rPr>
      </w:pPr>
    </w:p>
    <w:p w:rsidR="00F40C91" w:rsidRPr="00F40C91" w:rsidP="00F40C91" w14:paraId="0E292BA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ist also eine gute Frage, und hoffentlich hilft sie dabei, einige der Komponenten auseinanderzuhalten.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5C7D2386" w14:textId="77777777">
      <w:pPr>
        <w:spacing w:after="0" w:line="360" w:lineRule="auto"/>
        <w:rPr>
          <w:rFonts w:ascii="Segoe UI" w:hAnsi="Segoe UI" w:cs="Segoe UI"/>
          <w:sz w:val="28"/>
          <w:szCs w:val="28"/>
        </w:rPr>
      </w:pPr>
    </w:p>
    <w:p w:rsidR="00F40C91" w:rsidRPr="00F40C91" w:rsidP="00F40C91" w14:paraId="47C8B4CE"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BRENT THILL: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Vielen Dank, Amy.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79CD169A" w14:textId="77777777">
      <w:pPr>
        <w:spacing w:after="0" w:line="360" w:lineRule="auto"/>
        <w:rPr>
          <w:rFonts w:ascii="Segoe UI" w:hAnsi="Segoe UI" w:cs="Segoe UI"/>
          <w:sz w:val="28"/>
          <w:szCs w:val="28"/>
        </w:rPr>
      </w:pPr>
    </w:p>
    <w:p w:rsidR="00F40C91" w:rsidRPr="00F40C91" w:rsidP="00F40C91" w14:paraId="4BE914FF" w14:textId="3567C9BC">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Vielen Dank, Brent.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Joe, nächste Frage bitte.</w:t>
      </w:r>
    </w:p>
    <w:p w:rsidR="00F40C91" w:rsidRPr="00F40C91" w:rsidP="00F40C91" w14:paraId="47D748A3" w14:textId="77777777">
      <w:pPr>
        <w:spacing w:after="0" w:line="360" w:lineRule="auto"/>
        <w:rPr>
          <w:rFonts w:ascii="Segoe UI" w:hAnsi="Segoe UI" w:cs="Segoe UI"/>
          <w:sz w:val="28"/>
          <w:szCs w:val="28"/>
        </w:rPr>
      </w:pPr>
    </w:p>
    <w:p w:rsidR="00F40C91" w:rsidRPr="00F40C91" w:rsidP="00F40C91" w14:paraId="290A726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(Anweisung des Bedieners.)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10D497F1" w14:textId="77777777">
      <w:pPr>
        <w:spacing w:after="0" w:line="360" w:lineRule="auto"/>
        <w:rPr>
          <w:rFonts w:ascii="Segoe UI" w:hAnsi="Segoe UI" w:cs="Segoe UI"/>
          <w:sz w:val="28"/>
          <w:szCs w:val="28"/>
        </w:rPr>
      </w:pPr>
    </w:p>
    <w:p w:rsidR="00F40C91" w:rsidRPr="00F40C91" w:rsidP="00F40C91" w14:paraId="46D5B1F2"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KASH RANGAN, Goldman Sachs: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Hallo, vielen Dank.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Hervorragendes Quartal, große Verbesserungen.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Nur eine Frage für Sie, Satya.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0F187000" w14:textId="77777777">
      <w:pPr>
        <w:spacing w:after="0" w:line="360" w:lineRule="auto"/>
        <w:rPr>
          <w:rFonts w:ascii="Segoe UI" w:hAnsi="Segoe UI" w:cs="Segoe UI"/>
          <w:sz w:val="28"/>
          <w:szCs w:val="28"/>
        </w:rPr>
      </w:pPr>
    </w:p>
    <w:p w:rsidR="00F40C91" w:rsidRPr="00F40C91" w:rsidP="00F40C91" w14:paraId="378D76B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Cloud Computing hat die Technologie so verändert, wie wir es uns vor 10 Jahren nicht vorstellen konnten, die Art der Datenbankebene oder der Betriebssystemebene.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Jede Ebene hat sich gerade dramatisch geändert.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Wie wird die generative KI Ihrer Meinung nach die Technologie verändern, wie wir sie kennen?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Danke schön!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4910CFC1" w14:textId="77777777">
      <w:pPr>
        <w:spacing w:after="0" w:line="360" w:lineRule="auto"/>
        <w:rPr>
          <w:rFonts w:ascii="Segoe UI" w:hAnsi="Segoe UI" w:cs="Segoe UI"/>
          <w:sz w:val="28"/>
          <w:szCs w:val="28"/>
        </w:rPr>
      </w:pPr>
    </w:p>
    <w:p w:rsidR="00F40C91" w:rsidRPr="00F40C91" w:rsidP="00F40C91" w14:paraId="24FF0791"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Ja, ich denke, es wird einen sehr, sehr grundlegenden Einfluss haben.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Man könnte sogar sagen, dass sich die Kernrechenarchitektur selbst ändert.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Alles, von der Leistung, der Leistungsdichte bis hin zum Design des Rechenzentrums, bis hin zu dem, was früher der Beschleuniger war, ist jetzt sozusagen die Haupt-CPU oder die Haupt-Recheneinheit.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so denke ich – und das Netzwerk, die Speicherarchitektur, all das.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Kernarchitektur des Computers ändert sich also.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denke, jeder Workload ändert sich.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66D20118" w14:textId="77777777">
      <w:pPr>
        <w:spacing w:after="0" w:line="360" w:lineRule="auto"/>
        <w:rPr>
          <w:rFonts w:ascii="Segoe UI" w:hAnsi="Segoe UI" w:cs="Segoe UI"/>
          <w:sz w:val="28"/>
          <w:szCs w:val="28"/>
        </w:rPr>
      </w:pPr>
    </w:p>
    <w:p w:rsidR="00F40C91" w:rsidRPr="00F40C91" w:rsidP="00F40C91" w14:paraId="2180D12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so, ja, nehmen Sie unsere Datenschicht.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Spannendste für mich im letzten Jahr war zu sehen, wie sich unsere Datenebene entwickelt hat, um für KI geschaffen zu sein, richtig?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Wenn man über Fabric nachdenkt, ist eine der Genialitäten von Fabric, dass man sagen kann: „Trennen wir die Speicher- von der Rechenebene.“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Im Compute-Vorgang werden wir traditionelles SQL haben.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haben Spark.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übrigens können Sie einen Azure KI-Auftrag sozusagen auf demselben Data Lake oder dem Lake-House-Muster haben.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dann das Geschäftsmodell: Sie können all diese verschiedenen Berechnungen kombinieren.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65E3CFE7" w14:textId="77777777">
      <w:pPr>
        <w:spacing w:after="0" w:line="360" w:lineRule="auto"/>
        <w:rPr>
          <w:rFonts w:ascii="Segoe UI" w:hAnsi="Segoe UI" w:cs="Segoe UI"/>
          <w:sz w:val="28"/>
          <w:szCs w:val="28"/>
        </w:rPr>
      </w:pPr>
    </w:p>
    <w:p w:rsidR="00F40C91" w:rsidRPr="00F40C91" w:rsidP="00F40C91" w14:paraId="6FABC6D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ist die Art von Computerarchitektur.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ist nur ein Beispiel.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Tools ändern sich.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Office, ich meine, wenn Sie darüber nachdenken, was – wenn Sie sich Copilot, die Erweiterbarkeit von Copilot mit GPT, Copilot-Apps über den Copilot-Stack ansehen, ist das eine andere Art von Teil dessen, was mit dem Tech-Stack passiert.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2BF895A7" w14:textId="77777777">
      <w:pPr>
        <w:spacing w:after="0" w:line="360" w:lineRule="auto"/>
        <w:rPr>
          <w:rFonts w:ascii="Segoe UI" w:hAnsi="Segoe UI" w:cs="Segoe UI"/>
          <w:sz w:val="28"/>
          <w:szCs w:val="28"/>
        </w:rPr>
      </w:pPr>
    </w:p>
    <w:p w:rsidR="00F40C91" w:rsidRPr="00F40C91" w:rsidP="00F40C91" w14:paraId="7A91F64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Ja, ich meine, es baut definitiv darauf auf.</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glaube, dass die Cloud sehr hilfreich dabei war, KI zu entwickeln, aber jetzt definiert KI neu, was es bedeutet, die Cloud zu nutzen – sowohl auf der Infrastrukturebene als auch im Anwendungsmodell.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4CA17D4C" w14:textId="77777777">
      <w:pPr>
        <w:spacing w:after="0" w:line="360" w:lineRule="auto"/>
        <w:rPr>
          <w:rFonts w:ascii="Segoe UI" w:hAnsi="Segoe UI" w:cs="Segoe UI"/>
          <w:sz w:val="28"/>
          <w:szCs w:val="28"/>
        </w:rPr>
      </w:pPr>
    </w:p>
    <w:p w:rsidR="00F40C91" w:rsidRPr="00F40C91" w:rsidP="00F40C91" w14:paraId="6A50AA58"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KASH RANGAN: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Fantastisch.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Danke schön!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33A3D4BA" w14:textId="77777777">
      <w:pPr>
        <w:spacing w:after="0" w:line="360" w:lineRule="auto"/>
        <w:rPr>
          <w:rFonts w:ascii="Segoe UI" w:hAnsi="Segoe UI" w:cs="Segoe UI"/>
          <w:sz w:val="28"/>
          <w:szCs w:val="28"/>
        </w:rPr>
      </w:pPr>
    </w:p>
    <w:p w:rsidR="00F40C91" w:rsidRPr="00F40C91" w:rsidP="00F40C91" w14:paraId="2F24A67C" w14:textId="14CA8EDF">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Vielen Dank, Kash.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Joe, nächste Frage bitte.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P="00F40C91" w14:paraId="07B036C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(Anweisung des Bedieners.)</w:t>
      </w:r>
    </w:p>
    <w:p w:rsidR="006D50F4" w:rsidRPr="00F40C91" w:rsidP="00F40C91" w14:paraId="7F8BB953" w14:textId="77777777">
      <w:pPr>
        <w:spacing w:after="0" w:line="360" w:lineRule="auto"/>
        <w:rPr>
          <w:rFonts w:ascii="Segoe UI" w:hAnsi="Segoe UI" w:cs="Segoe UI"/>
          <w:sz w:val="28"/>
          <w:szCs w:val="28"/>
        </w:rPr>
      </w:pPr>
    </w:p>
    <w:p w:rsidR="00F40C91" w:rsidRPr="00F40C91" w:rsidP="00F40C91" w14:paraId="0E32189C"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KARL KEIRSTEAD, UBS: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Vielen Dank.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wollte auf das Thema KI zurückkommen.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sechsprozentige KI-Boost für Azure ist einfach außergewöhnlich.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Aber ich wollte Sie nach Ihrem Fortschritt beim Aufbau der Infrastruktur fragen, um diese Nachfrage zu decken. Haben Sie das Gefühl, dass Microsoft bei der Versorgung mit GPUs eingeschränkt ist? Vielleicht könnten Sie auch über die Erfolge sprechen, die Sie bei der Bewältigung einiger der Skalierungsengpässe erzielt haben, über die einige andere Anbieter von Cloud-Infrastrukturen gesprochen haben. Eventuell wäre es interessant, etwas zur Infrastrukturskalierung zu hören.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bedanken uns für Ihre Hilfe.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32E6C182" w14:textId="77777777">
      <w:pPr>
        <w:spacing w:after="0" w:line="360" w:lineRule="auto"/>
        <w:rPr>
          <w:rFonts w:ascii="Segoe UI" w:hAnsi="Segoe UI" w:cs="Segoe UI"/>
          <w:sz w:val="28"/>
          <w:szCs w:val="28"/>
        </w:rPr>
      </w:pPr>
    </w:p>
    <w:p w:rsidR="00F40C91" w:rsidRPr="00F40C91" w:rsidP="00F40C91" w14:paraId="599A71D7" w14:textId="7D5A49A6">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Danke, Karl.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Vielleicht fange ich an, und Satya, Sie können gerne ergänzen.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150E283D" w14:textId="77777777">
      <w:pPr>
        <w:spacing w:after="0" w:line="360" w:lineRule="auto"/>
        <w:rPr>
          <w:rFonts w:ascii="Segoe UI" w:hAnsi="Segoe UI" w:cs="Segoe UI"/>
          <w:sz w:val="28"/>
          <w:szCs w:val="28"/>
        </w:rPr>
      </w:pPr>
    </w:p>
    <w:p w:rsidR="00F40C91" w:rsidRPr="00F40C91" w:rsidP="00F40C91" w14:paraId="5B2A6B8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Karl, ich denke, wir sind sehr zufrieden mit dem, was wir bisher in Bezug auf die Kapazitätserweiterung erreicht haben.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Sie haben vor fast einem Jahr begonnen, die Beschleunigung unserer Kapitalausgaben zu beobachten, und Sie haben gesehen, wie sie sich im Laufe dieses Prozesses gesteigert haben.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das geht in Richtung, wie wir bereits besprochen haben, Server und auch neue Rechenzentrumsflächen, um die Nachfrage, die wir sehen, und die sich in Zukunft wirklich ändern wird, decken zu können.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056CCD54" w14:textId="77777777">
      <w:pPr>
        <w:spacing w:after="0" w:line="360" w:lineRule="auto"/>
        <w:rPr>
          <w:rFonts w:ascii="Segoe UI" w:hAnsi="Segoe UI" w:cs="Segoe UI"/>
          <w:sz w:val="28"/>
          <w:szCs w:val="28"/>
        </w:rPr>
      </w:pPr>
    </w:p>
    <w:p w:rsidR="00F40C91" w:rsidRPr="00F40C91" w:rsidP="00F40C91" w14:paraId="3A0DBF7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so habe ich das Gefühl, dass die Teams sehr gute Arbeit geleistet haben.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habe das Gefühl, dass wir das natürlich in erster Linie selbst aufgebaut haben, aber wir haben auch die Kapazitäten Dritter genutzt, um uns bei der Erfüllung der Kundennachfrage zu helfen, wenn wir diese Hilfe brauchten.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ich denke, mit Blick nach vorne werden Sie vermutlich sehen – und darauf habe ich hingewiesen –, dass die Investitionsausgaben beschleunigt werden, um in den kommenden Quartalen weiterhin Kapazitäten hinzufügen zu können, basierend auf dem, was wir hinsichtlich der Pipeline erkennen.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3C774206" w14:textId="77777777">
      <w:pPr>
        <w:spacing w:after="0" w:line="360" w:lineRule="auto"/>
        <w:rPr>
          <w:rFonts w:ascii="Segoe UI" w:hAnsi="Segoe UI" w:cs="Segoe UI"/>
          <w:sz w:val="28"/>
          <w:szCs w:val="28"/>
        </w:rPr>
      </w:pPr>
    </w:p>
    <w:p w:rsidR="00F40C91" w:rsidRPr="00F40C91" w:rsidP="00F40C91" w14:paraId="462CBB71" w14:textId="266A0C19">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Vielen Dank, Karl.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Joe, nächste Frage bitte.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063D27B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(Anweisung des Bedieners.)</w:t>
      </w:r>
    </w:p>
    <w:p w:rsidR="00F40C91" w:rsidRPr="00F40C91" w:rsidP="00F40C91" w14:paraId="7329B98C" w14:textId="77777777">
      <w:pPr>
        <w:spacing w:after="0" w:line="360" w:lineRule="auto"/>
        <w:rPr>
          <w:rFonts w:ascii="Segoe UI" w:hAnsi="Segoe UI" w:cs="Segoe UI"/>
          <w:sz w:val="28"/>
          <w:szCs w:val="28"/>
        </w:rPr>
      </w:pPr>
    </w:p>
    <w:p w:rsidR="00F40C91" w:rsidRPr="00F40C91" w:rsidP="00F40C91" w14:paraId="22C02BCB"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BRAD ZELNICK, Deutsche Bank: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Großartig.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Vielen Dank für die Beantwortung der Frage.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 ersten Rückmeldungen zum Microsoft 365 Copilot, die wir alle erhalten, sind sehr überzeugend.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Können Sie genauer erläutern, was Sie in Bezug auf die Akzeptanztrends im Vergleich zu anderen neuen Produkteinführungen in der Vergangenheit sehen?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Was, wenn überhaupt, hält es zurück, und wie wichtig ist es, es in die Hände der Kundschaft zu bekommen?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Wie weit würden Sie gehen, um einen Anreiz zu schaffen, es einfach auf den Markt zu bringen?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bedanken uns für Ihre Hilfe.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415CCF02" w14:textId="77777777">
      <w:pPr>
        <w:spacing w:after="0" w:line="360" w:lineRule="auto"/>
        <w:rPr>
          <w:rFonts w:ascii="Segoe UI" w:hAnsi="Segoe UI" w:cs="Segoe UI"/>
          <w:sz w:val="28"/>
          <w:szCs w:val="28"/>
        </w:rPr>
      </w:pPr>
    </w:p>
    <w:p w:rsidR="00F40C91" w:rsidRPr="00F40C91" w:rsidP="00F40C91" w14:paraId="207E456A"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Nein, vielen Dank für die Frage,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Also, ein paar Dinge.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2739A423" w14:textId="77777777">
      <w:pPr>
        <w:spacing w:after="0" w:line="360" w:lineRule="auto"/>
        <w:rPr>
          <w:rFonts w:ascii="Segoe UI" w:hAnsi="Segoe UI" w:cs="Segoe UI"/>
          <w:sz w:val="28"/>
          <w:szCs w:val="28"/>
        </w:rPr>
      </w:pPr>
    </w:p>
    <w:p w:rsidR="00F40C91" w:rsidRPr="00F40C91" w:rsidP="00F40C91" w14:paraId="695AA82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In meinen Kommentaren habe ich gesagt, dass es zumindest im Vergleich zu unseren vorherigen Suiten, wie E3 oder E5, was auch immer, nach zwei Monaten definitiv viel schneller ist.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so ist es aus dieser Perspektive spannend, das Nachfragesignal und das Einsatzsignal zu sehen.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habe es sogar bei meinen Mandanten eingesetzt. Die Nutzung ist schneller als alles andere. Weil es einfacher ist, oder?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meine, es taucht irgendwie in Ihren Apps auf, man klickt darauf wie auf ein Menüband, und es wird zur täglichen Gewohnheit.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55F0FCE3" w14:textId="77777777">
      <w:pPr>
        <w:spacing w:after="0" w:line="360" w:lineRule="auto"/>
        <w:rPr>
          <w:rFonts w:ascii="Segoe UI" w:hAnsi="Segoe UI" w:cs="Segoe UI"/>
          <w:sz w:val="28"/>
          <w:szCs w:val="28"/>
        </w:rPr>
      </w:pPr>
    </w:p>
    <w:p w:rsidR="00F40C91" w:rsidRPr="00F40C91" w:rsidP="00F40C91" w14:paraId="192276D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Tatsächlich erinnert es mich ein wenig an die Zeit, als PCs eingeführt wurden, oder?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denke, es beginnt damit, dass nur wenige Menschen Zugang haben.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Es gibt viele Unternehmen, die Standardlösungen umsetzen, richtig?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Genauso wie PCs irgendwann nach der Einführung durch die ersten Anwendenden zum Standard wurden, denke ich, dass dies der Zyklus ist, den wir zumindest erwarten können.</w:t>
      </w:r>
    </w:p>
    <w:p w:rsidR="00F40C91" w:rsidRPr="00F40C91" w:rsidP="00F40C91" w14:paraId="5A350E69" w14:textId="77777777">
      <w:pPr>
        <w:spacing w:after="0" w:line="360" w:lineRule="auto"/>
        <w:rPr>
          <w:rFonts w:ascii="Segoe UI" w:hAnsi="Segoe UI" w:cs="Segoe UI"/>
          <w:sz w:val="28"/>
          <w:szCs w:val="28"/>
        </w:rPr>
      </w:pPr>
    </w:p>
    <w:p w:rsidR="00F40C91" w:rsidRPr="00F40C91" w:rsidP="00F40C91" w14:paraId="4076ADD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In Anbetracht dessen, was wir sehen, ist es eigentlich interessant.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Wenn Sie sich die Daten ansehen, die wir haben, weisen sie auf Zusammenfassungen hin, richtig?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ist Nummer eins.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arbeite an der Zusammenfassung von Teams-Besprechungen – innerhalb von Teams, während der Besprechung, nach der Besprechung – sowie an der Zusammenfassung von Word-Dokumenten.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erhalte etwas per E-Mail und fasse es zusammen.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Zusammenfassen hat an Bedeutung gewonnen.</w:t>
      </w:r>
    </w:p>
    <w:p w:rsidR="00F40C91" w:rsidRPr="00F40C91" w:rsidP="00F40C91" w14:paraId="23F890FD" w14:textId="77777777">
      <w:pPr>
        <w:spacing w:after="0" w:line="360" w:lineRule="auto"/>
        <w:rPr>
          <w:rFonts w:ascii="Segoe UI" w:hAnsi="Segoe UI" w:cs="Segoe UI"/>
          <w:sz w:val="28"/>
          <w:szCs w:val="28"/>
        </w:rPr>
      </w:pPr>
    </w:p>
    <w:p w:rsidR="00F40C91" w:rsidRPr="00F40C91" w:rsidP="00F40C91" w14:paraId="11DEF901"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Entwürfe, richtig – Sie erstellen E-Mail-Entwürfe, verfassen Dokumente.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Jedes Mal, wenn Sie etwas beginnen möchten, verschwindet das Problem der leeren Seite, und Sie starten direkt mit einem Prompt und einem Entwurf.</w:t>
      </w:r>
    </w:p>
    <w:p w:rsidR="00F40C91" w:rsidRPr="00F40C91" w:rsidP="00F40C91" w14:paraId="32034C98" w14:textId="77777777">
      <w:pPr>
        <w:spacing w:after="0" w:line="360" w:lineRule="auto"/>
        <w:rPr>
          <w:rFonts w:ascii="Segoe UI" w:hAnsi="Segoe UI" w:cs="Segoe UI"/>
          <w:sz w:val="28"/>
          <w:szCs w:val="28"/>
        </w:rPr>
      </w:pPr>
    </w:p>
    <w:p w:rsidR="00F40C91" w:rsidRPr="00F40C91" w:rsidP="00F40C91" w14:paraId="439E23A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Chat ist für mich die leistungsstärkste Funktion. Sie haben jetzt die wichtigste Datenbank in Ihrem Unternehmen, nämlich die Datenbank Ihrer Dokumente und Mitteilungen, die jetzt auf leistungsstarke Weise in natürlicher Sprache abgefragt werden kann, oder?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kann hingehen und sagen: „Was sind all die Dinge, auf die ich laut Amy im nächsten Quartal achten sollte?“ Und es liefert mir die Informationen mit allen Einzelheiten.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24CAC5F7" w14:textId="77777777">
      <w:pPr>
        <w:spacing w:after="0" w:line="360" w:lineRule="auto"/>
        <w:rPr>
          <w:rFonts w:ascii="Segoe UI" w:hAnsi="Segoe UI" w:cs="Segoe UI"/>
          <w:sz w:val="28"/>
          <w:szCs w:val="28"/>
        </w:rPr>
      </w:pPr>
    </w:p>
    <w:p w:rsidR="00F40C91" w:rsidRPr="00F40C91" w:rsidP="00F40C91" w14:paraId="121957B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so sind der Chat, Zusammenfassungen, Entwürfe – und übrigens auch Aktionen – einige der meistgenutzten Funktionen. Zum Beispiel: Hier ist das Word-Dokument, bitte vervollständigen und eine PowerPoint-Präsentation für mich erstellen.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sind die Dinge, die auch gerade erst anfangen.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7146F027" w14:textId="77777777">
      <w:pPr>
        <w:spacing w:after="0" w:line="360" w:lineRule="auto"/>
        <w:rPr>
          <w:rFonts w:ascii="Segoe UI" w:hAnsi="Segoe UI" w:cs="Segoe UI"/>
          <w:sz w:val="28"/>
          <w:szCs w:val="28"/>
        </w:rPr>
      </w:pPr>
    </w:p>
    <w:p w:rsidR="00F40C91" w:rsidRPr="00F40C91" w:rsidP="00F40C91" w14:paraId="4977FED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habe das Gefühl, dass all diese Dinge zu etwas Größerem werden – aber im Grunde genommen passiert Folgendes: Wenn man sich an den PC-Einführungszyklus erinnert, hat dieser die Arbeit, die Arbeitsartefakte und die Arbeitsabläufe grundlegend verändert, richtig?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Man kann sich vorstellen, wie die Vorhersage vor Excel und E-Mail war und wie sie heute ist.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Ähnlich werden Sie sehen, wie sich Arbeit und Workflow verändern, da Menschen schneller Zusammenfassungen erstellen, regulatorische Einreichungen schneller entwerfen und durch Chats Wissen aus ihrem Unternehmen abrufen können.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1B78E69C" w14:textId="77777777">
      <w:pPr>
        <w:spacing w:after="0" w:line="360" w:lineRule="auto"/>
        <w:rPr>
          <w:rFonts w:ascii="Segoe UI" w:hAnsi="Segoe UI" w:cs="Segoe UI"/>
          <w:sz w:val="28"/>
          <w:szCs w:val="28"/>
        </w:rPr>
      </w:pPr>
    </w:p>
    <w:p w:rsidR="00F40C91" w:rsidRPr="00F40C91" w:rsidP="00F40C91" w14:paraId="0833BA5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das sind die Dinge, die wir als allgemeine Muster sehen.</w:t>
      </w:r>
    </w:p>
    <w:p w:rsidR="00F40C91" w:rsidRPr="00F40C91" w:rsidP="00F40C91" w14:paraId="4380D3B4" w14:textId="77777777">
      <w:pPr>
        <w:spacing w:after="0" w:line="360" w:lineRule="auto"/>
        <w:rPr>
          <w:rFonts w:ascii="Segoe UI" w:hAnsi="Segoe UI" w:cs="Segoe UI"/>
          <w:sz w:val="28"/>
          <w:szCs w:val="28"/>
        </w:rPr>
      </w:pPr>
    </w:p>
    <w:p w:rsidR="00F40C91" w:rsidRPr="00F40C91" w:rsidP="00F40C91" w14:paraId="40468565" w14:textId="0BC86E21">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Und vielleicht nur um zwei Punkte hinzuzufügen: Eine der spannenden Sachen ist, wie Satya sagte, dass es für einige Unternehmen zum Standard werden wird, wie bei einem PC.</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Andere Unternehmen möchten möglicherweise zunächst mit einer kleineren Gruppe starten, die Produktivitätsgewinne beobachten und dann expandieren.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Daher wird es unserer Kundschaft wirklich ermöglichen, diesen Ansatz ebenfalls zu nutzen, dass wir einige der Arbeitsplatzanforderungen, die wir Anfang dieses Monats eingeführt haben, lockern konnten.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6C7847D5" w14:textId="77777777">
      <w:pPr>
        <w:spacing w:after="0" w:line="360" w:lineRule="auto"/>
        <w:rPr>
          <w:rFonts w:ascii="Segoe UI" w:hAnsi="Segoe UI" w:cs="Segoe UI"/>
          <w:sz w:val="28"/>
          <w:szCs w:val="28"/>
        </w:rPr>
      </w:pPr>
    </w:p>
    <w:p w:rsidR="00F40C91" w:rsidRPr="00F40C91" w:rsidP="00F40C91" w14:paraId="5D68B5E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noch etwas, das ich hinzufügen möchte: Bei Unternehmenssoftware sprechen wir immer davon, dass man Software verkauft, dann wartet und sie dann bereitgestellt wird.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nach der Bereitstellung möchten Sie die Nutzung sehen.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Insbesondere haben wir festgestellt (und das ist in gewisser Weise zu erwarten bei Copilot), dass die Bereitstellung, selbst in den frühen Phasen, offensichtlich sehr schnell erfolgt.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Aber was wir wirklich sehen, ist, dass das Engagement wächst.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Wie Satya angemerkt hat, verändert sich durch das Lernen und die Anpassung des Verhaltens die Nutzung, und man sieht, dass das Engagement mit der Zeit zunimmt.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1517651E" w14:textId="77777777">
      <w:pPr>
        <w:spacing w:after="0" w:line="360" w:lineRule="auto"/>
        <w:rPr>
          <w:rFonts w:ascii="Segoe UI" w:hAnsi="Segoe UI" w:cs="Segoe UI"/>
          <w:sz w:val="28"/>
          <w:szCs w:val="28"/>
        </w:rPr>
      </w:pPr>
    </w:p>
    <w:p w:rsidR="00F40C91" w:rsidRPr="00F40C91" w:rsidP="00F40C91" w14:paraId="3D8EEF9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denke, das sind wichtige Punkte, die man festhalten sollte, da sie eine bedeutende Dynamik darstellen, wenn wir über den Optimismus sprechen, den Sie von uns hören.</w:t>
      </w:r>
    </w:p>
    <w:p w:rsidR="00F40C91" w:rsidRPr="00F40C91" w:rsidP="00F40C91" w14:paraId="2F8A3678" w14:textId="77777777">
      <w:pPr>
        <w:spacing w:after="0" w:line="360" w:lineRule="auto"/>
        <w:rPr>
          <w:rFonts w:ascii="Segoe UI" w:hAnsi="Segoe UI" w:cs="Segoe UI"/>
          <w:sz w:val="28"/>
          <w:szCs w:val="28"/>
        </w:rPr>
      </w:pPr>
    </w:p>
    <w:p w:rsidR="00F40C91" w:rsidRPr="00F40C91" w:rsidP="00F40C91" w14:paraId="64585F6D" w14:textId="0BC6D2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BRAD ZELNICK: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Ausgezeichnet.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Danke schön!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2D51BD87" w14:textId="77777777">
      <w:pPr>
        <w:spacing w:after="0" w:line="360" w:lineRule="auto"/>
        <w:rPr>
          <w:rFonts w:ascii="Segoe UI" w:hAnsi="Segoe UI" w:cs="Segoe UI"/>
          <w:sz w:val="28"/>
          <w:szCs w:val="28"/>
        </w:rPr>
      </w:pPr>
    </w:p>
    <w:p w:rsidR="00F40C91" w:rsidRPr="00F40C91" w:rsidP="00F40C91" w14:paraId="33E0B138" w14:textId="4AAE0408">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Vielen Dank,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Joe, nächste Frage bitte.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469B95C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(Anweisung des Bedieners.)</w:t>
      </w:r>
    </w:p>
    <w:p w:rsidR="00F40C91" w:rsidRPr="00F40C91" w:rsidP="00F40C91" w14:paraId="59CE8EBF" w14:textId="77777777">
      <w:pPr>
        <w:spacing w:after="0" w:line="360" w:lineRule="auto"/>
        <w:rPr>
          <w:rFonts w:ascii="Segoe UI" w:hAnsi="Segoe UI" w:cs="Segoe UI"/>
          <w:sz w:val="28"/>
          <w:szCs w:val="28"/>
        </w:rPr>
      </w:pPr>
    </w:p>
    <w:p w:rsidR="00F40C91" w:rsidRPr="00F40C91" w:rsidP="00F40C91" w14:paraId="644714D8"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MARK MURPHY, JP Morgan: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Vielen Dank.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Ist es möglich, den Rückenwind der sechs KI-Dienste zu nutzen?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Es soll uns nur helfen zu verstehen, welche Elemente durch die drei inkrementellen Punkte verstärkt wurden.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Zum Beispiel: Liegt es mehr am OpenAI-Rückschließen, GitHub Copilot, anderen Copiloten, dem Azure OpenAI Service oder an Drittanbieter-LLMs, die auf Azure laufen?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frage mich nur, wo Sie den stärksten Anstieg in dieser Aktivität gesehen haben?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15F78C0C" w14:textId="77777777">
      <w:pPr>
        <w:spacing w:after="0" w:line="360" w:lineRule="auto"/>
        <w:rPr>
          <w:rFonts w:ascii="Segoe UI" w:hAnsi="Segoe UI" w:cs="Segoe UI"/>
          <w:sz w:val="28"/>
          <w:szCs w:val="28"/>
        </w:rPr>
      </w:pPr>
    </w:p>
    <w:p w:rsidR="00F40C91" w:rsidRPr="00F40C91" w:rsidP="00F40C91" w14:paraId="54C45936"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Mark, ohne zu sehr ins Detail zu gehen, ist es einfacher, das Ganze so zu betrachten: Es geht im Wesentlichen darum, dass Menschen es allgemein für das Rückschließen über die API übernehmen.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meine, das ist die einfachste Art, darüber nachzudenken.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wir haben auch ein Wachstum bei GitHub Copilot verzeichnet, worüber Satya gesprochen hat, und wir haben eine wachsende Zahl von Drittanbietern gesehen, die es in kleinerem Umfang für Schulungen nutzen.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Aber im Moment geht es in erster Linie um Schlussfolgerungen, was die Gründe für diese Zahl sind und wie einfach man das so sehen kann.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0B9F56F2" w14:textId="77777777">
      <w:pPr>
        <w:spacing w:after="0" w:line="360" w:lineRule="auto"/>
        <w:rPr>
          <w:rFonts w:ascii="Segoe UI" w:hAnsi="Segoe UI" w:cs="Segoe UI"/>
          <w:sz w:val="28"/>
          <w:szCs w:val="28"/>
        </w:rPr>
      </w:pPr>
    </w:p>
    <w:p w:rsidR="00F40C91" w:rsidRPr="00F40C91" w:rsidP="00F40C91" w14:paraId="7AD72BB9"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Azure OpenAI und dann OpenAI auf APIs über Azure wären sozusagen die wichtigsten Faktoren.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Aber es gibt viele dieser Schulungen in kleinen Gruppen, sei es RLHF oder Feinabstimmung, und dann gibt es viele Leute, die anfangen, Modelle als Dienstleistung mit all den anderen neuen Modellen zu nutzen.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Aber es ist heute überwiegend Azure OpenAI.</w:t>
      </w:r>
    </w:p>
    <w:p w:rsidR="00F40C91" w:rsidRPr="00F40C91" w:rsidP="00F40C91" w14:paraId="2BB53FAF" w14:textId="77777777">
      <w:pPr>
        <w:spacing w:after="0" w:line="360" w:lineRule="auto"/>
        <w:rPr>
          <w:rFonts w:ascii="Segoe UI" w:hAnsi="Segoe UI" w:cs="Segoe UI"/>
          <w:sz w:val="28"/>
          <w:szCs w:val="28"/>
        </w:rPr>
      </w:pPr>
    </w:p>
    <w:p w:rsidR="00F40C91" w:rsidRPr="00F40C91" w:rsidP="00F40C91" w14:paraId="6358F091"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MARK MURPHY: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Vielen Dank.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6611DC44" w14:textId="77777777">
      <w:pPr>
        <w:spacing w:after="0" w:line="360" w:lineRule="auto"/>
        <w:rPr>
          <w:rFonts w:ascii="Segoe UI" w:hAnsi="Segoe UI" w:cs="Segoe UI"/>
          <w:sz w:val="28"/>
          <w:szCs w:val="28"/>
        </w:rPr>
      </w:pPr>
    </w:p>
    <w:p w:rsidR="00F40C91" w:rsidRPr="00F40C91" w:rsidP="00F40C91" w14:paraId="563C04A1" w14:textId="1ECE97F9">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Danke, Mark.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Joe, nächste Frage bitte.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7458827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(Anweisung des Bedieners.)</w:t>
      </w:r>
    </w:p>
    <w:p w:rsidR="00F40C91" w:rsidRPr="00F40C91" w:rsidP="00F40C91" w14:paraId="02918A70" w14:textId="77777777">
      <w:pPr>
        <w:spacing w:after="0" w:line="360" w:lineRule="auto"/>
        <w:rPr>
          <w:rFonts w:ascii="Segoe UI" w:hAnsi="Segoe UI" w:cs="Segoe UI"/>
          <w:sz w:val="28"/>
          <w:szCs w:val="28"/>
        </w:rPr>
      </w:pPr>
    </w:p>
    <w:p w:rsidR="00F40C91" w:rsidRPr="00F40C91" w:rsidP="00F40C91" w14:paraId="2478AC8D"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BRAD REBACK, Stifel: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Vielen herzlichen Dank.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Amy, über viele, viele Jahre hinweg hat das Arbeitsplatzwachstum bei Commercial Office 365 das Wachstum der RPU deutlich übertroffen.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in den letzten Quartalen nähern wir uns offensichtlich einander an, da die Anzahl der Arbeitsplätze wirklich groß wird.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Wenn wir in die Zukunft blicken, sollten wir erwarten, dass sie eine Zeit lang gleichauf laufen, oder sollten wir kurzfristig damit rechnen, dass die RPU das Wachstum hier kurzfristig übertrifft?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Vielen Dank.</w:t>
      </w:r>
    </w:p>
    <w:p w:rsidR="00F40C91" w:rsidRPr="00F40C91" w:rsidP="00F40C91" w14:paraId="44806A1A" w14:textId="77777777">
      <w:pPr>
        <w:spacing w:after="0" w:line="360" w:lineRule="auto"/>
        <w:rPr>
          <w:rFonts w:ascii="Segoe UI" w:hAnsi="Segoe UI" w:cs="Segoe UI"/>
          <w:sz w:val="28"/>
          <w:szCs w:val="28"/>
        </w:rPr>
      </w:pPr>
    </w:p>
    <w:p w:rsidR="00F40C91" w:rsidRPr="00F40C91" w:rsidP="00F40C91" w14:paraId="0D733FDD"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Das ist eine tolle Frage,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lassen Sie mich die Komponenten aufteilen, und dann können wir darauf zurückkommen, ob sie sich angleichen sollten oder ob sie einfach auf eine Art und Weise weitergehen sollten, die, ob Sie es glauben oder nicht, tatsächlich etwas unabhängige Bahnen sind.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ich erkläre Ihnen, warum ich das sage.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1965C1A7" w14:textId="77777777">
      <w:pPr>
        <w:spacing w:after="0" w:line="360" w:lineRule="auto"/>
        <w:rPr>
          <w:rFonts w:ascii="Segoe UI" w:hAnsi="Segoe UI" w:cs="Segoe UI"/>
          <w:sz w:val="28"/>
          <w:szCs w:val="28"/>
        </w:rPr>
      </w:pPr>
    </w:p>
    <w:p w:rsidR="00F40C91" w:rsidRPr="00F40C91" w:rsidP="00F40C91" w14:paraId="6FC2D84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Arbeitsplatzwachstum, über das wir sprechen, kommt derzeit hauptsächlich von kleinen und mittelständischen Unternehmen, und zwar von Mitarbeitenden in Service und Produktion.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um auf Ihren Punkt einzugehen: Gelegentlich handelt es sich dabei um Arbeitsplätze mit niedrigerem RPU, aber es sind auch neue Arbeitsplätze.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das sehen Sie an der Anzahl der Arbeitsplätze.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während wir das durchlaufen, haben wir gesehen, dass es von Quartal zu Quartal leicht zurückgegangen ist, und wir haben dafür eine ähnliche Entwicklung auch für das nächste Quartal prognostiziert.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20EF962D" w14:textId="77777777">
      <w:pPr>
        <w:spacing w:after="0" w:line="360" w:lineRule="auto"/>
        <w:rPr>
          <w:rFonts w:ascii="Segoe UI" w:hAnsi="Segoe UI" w:cs="Segoe UI"/>
          <w:sz w:val="28"/>
          <w:szCs w:val="28"/>
        </w:rPr>
      </w:pPr>
    </w:p>
    <w:p w:rsidR="00F40C91" w:rsidRPr="00F40C91" w:rsidP="00F40C91" w14:paraId="2260FE5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Aber eine ganz andere Sache ist die Möglichkeit, RPU hinzuzufügen.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traditionell, und auch in diesem Quartal wieder, kommt das im Laufe der Zeit erst von E3 und dann von E5.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wir sehen weiterhin ein sehr gesundes Wachstum der Suite, und Sie haben von sehr guten Verlängerungen gehört.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All das, richtig, völlig unabhängig vom Wachstum der Arbeitsplätze.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7E0AEA3B" w14:textId="77777777">
      <w:pPr>
        <w:spacing w:after="0" w:line="360" w:lineRule="auto"/>
        <w:rPr>
          <w:rFonts w:ascii="Segoe UI" w:hAnsi="Segoe UI" w:cs="Segoe UI"/>
          <w:sz w:val="28"/>
          <w:szCs w:val="28"/>
        </w:rPr>
      </w:pPr>
    </w:p>
    <w:p w:rsidR="00F40C91" w:rsidRPr="00F40C91" w:rsidP="00F40C91" w14:paraId="03C8DF56"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Der nächste Punkt, den wir gerade besprochen haben – vielleicht in Brads Frage, wenn ich mich richtig erinnere – ist, dass die Einnahmen aus Copilot als RPU (durchschnittlicher Umsatz pro benutzende Person) eingeordnet werden, richtig?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Dadurch wird kein Arbeitsplatzwachstum angezeigt.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E3- und E5-Übergänge sowie Copilot werden sich mit der Zeit alle im RPU widerspiegeln.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dann werden Sie feststellen, dass das Arbeitsplatzwachstum hauptsächlich von Kleinunternehmen und Mitarbeitenden in Service und Produktion getragen wird und vielleicht neue Branchenszenarien entstehen.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4C2C8A22" w14:textId="77777777">
      <w:pPr>
        <w:spacing w:after="0" w:line="360" w:lineRule="auto"/>
        <w:rPr>
          <w:rFonts w:ascii="Segoe UI" w:hAnsi="Segoe UI" w:cs="Segoe UI"/>
          <w:sz w:val="28"/>
          <w:szCs w:val="28"/>
        </w:rPr>
      </w:pPr>
    </w:p>
    <w:p w:rsidR="00F40C91" w:rsidRPr="00F40C91" w:rsidP="00F40C91" w14:paraId="63BC146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neige dazu, sie nicht wirklich als zusammenhängende Bereiche zu betrachten,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Glauben Sie es oder nicht, ich betrachte sie eher als einzigartige, unabhängige Abläufe, in denen wir agieren.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es gibt noch Spielraum für ein Wachstum der Arbeitsplätze, und natürlich gibt es mit den Hebeln, über die wir gesprochen haben, auch Spielraum für ein Wachstum der RPU.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41680D16" w14:textId="77777777">
      <w:pPr>
        <w:spacing w:after="0" w:line="360" w:lineRule="auto"/>
        <w:rPr>
          <w:rFonts w:ascii="Segoe UI" w:hAnsi="Segoe UI" w:cs="Segoe UI"/>
          <w:sz w:val="28"/>
          <w:szCs w:val="28"/>
        </w:rPr>
      </w:pPr>
    </w:p>
    <w:p w:rsidR="00F40C91" w:rsidRPr="00F40C91" w:rsidP="00F40C91" w14:paraId="4FCAD205"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BRAD REBACK: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Das ist großartig.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Vielen Dank.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32E7D92B" w14:textId="77777777">
      <w:pPr>
        <w:spacing w:after="0" w:line="360" w:lineRule="auto"/>
        <w:rPr>
          <w:rFonts w:ascii="Segoe UI" w:hAnsi="Segoe UI" w:cs="Segoe UI"/>
          <w:sz w:val="28"/>
          <w:szCs w:val="28"/>
        </w:rPr>
      </w:pPr>
    </w:p>
    <w:p w:rsidR="00F40C91" w:rsidRPr="00F40C91" w:rsidP="00F40C91" w14:paraId="038307D0" w14:textId="4857BEAB">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Vielen Dank,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Joe, wir haben Zeit für eine letzte Frage.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344C117F"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(Anweisung des Bedieners.)</w:t>
      </w:r>
    </w:p>
    <w:p w:rsidR="00F40C91" w:rsidRPr="00F40C91" w:rsidP="00F40C91" w14:paraId="6547FB31" w14:textId="77777777">
      <w:pPr>
        <w:spacing w:after="0" w:line="360" w:lineRule="auto"/>
        <w:rPr>
          <w:rFonts w:ascii="Segoe UI" w:hAnsi="Segoe UI" w:cs="Segoe UI"/>
          <w:sz w:val="28"/>
          <w:szCs w:val="28"/>
        </w:rPr>
      </w:pPr>
    </w:p>
    <w:p w:rsidR="00F40C91" w:rsidRPr="00F40C91" w:rsidP="00F40C91" w14:paraId="157C80A3"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TYLER RADKE, Citi: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Vielen Dank für die Beantwortung der Frage.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Satya, Ihre Begeisterung für GitHub Copilot war in der Telefonkonferenz und auf dem KI-Gipfel in New York letzte Woche spürbar.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frage mich, wie Sie über die Preisgestaltung denken.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Dies führt natürlich zu unglaublichen Produktivitätssteigerungen bei den Fachkräften in der Entwicklung, aber wie schätzen Sie Ihre Fähigkeit ein, die RPU auf dem GitHub Copilot im Laufe der Zeit zu steigern?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erklären Sie uns einfach, wie Sie sich die nächste Phase der Neuerscheinungen dort vorstellen.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645FAE07" w14:textId="77777777">
      <w:pPr>
        <w:spacing w:after="0" w:line="360" w:lineRule="auto"/>
        <w:rPr>
          <w:rFonts w:ascii="Segoe UI" w:hAnsi="Segoe UI" w:cs="Segoe UI"/>
          <w:sz w:val="28"/>
          <w:szCs w:val="28"/>
        </w:rPr>
      </w:pPr>
    </w:p>
    <w:p w:rsidR="00F40C91" w:rsidRPr="00F40C91" w:rsidP="00F40C91" w14:paraId="45A420F4"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Ja.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meine, ich komme immer wieder zu meiner eigenen Überzeugung zurück, dass diese Generation von KI anders sein wird.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Es begann mit dem Wechsel von 2,5 auf 3 GPT und wird dann innerhalb des Entwicklungsszenarios mit GitHub Copilot verwendet.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ja, ich denke, dies ist der Ort, an dem es in Bezug auf seine wirtschaftlichen Vorteile oder Produktivitätsvorteile am weitesten entwickelt ist.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44910562" w14:textId="77777777">
      <w:pPr>
        <w:spacing w:after="0" w:line="360" w:lineRule="auto"/>
        <w:rPr>
          <w:rFonts w:ascii="Segoe UI" w:hAnsi="Segoe UI" w:cs="Segoe UI"/>
          <w:sz w:val="28"/>
          <w:szCs w:val="28"/>
        </w:rPr>
      </w:pPr>
    </w:p>
    <w:p w:rsidR="00F40C91" w:rsidRPr="00F40C91" w:rsidP="00F40C91" w14:paraId="0A886B2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Sie sehen 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sehen es in Microsoft.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Wir sehen das in allen Fallstudien, die wir von unserer Kundschaft erhalten.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Jeder, mit dem ich gesprochen habe, sagt, dass dies der Ort ist, an dem es zum Standard für jede Fachkraft in der Entwicklung wird.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Das ist so, als würde man die Rechtschreibprüfung aus Word entfernen. Dann wäre ich nicht mehr beschäftigungsfähig.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ebenso wird GitHub Copilot meiner Meinung nach für alle, die in der Softwareentwicklung tätig sind, unverzichtbar werden.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2E8375E2" w14:textId="77777777">
      <w:pPr>
        <w:spacing w:after="0" w:line="360" w:lineRule="auto"/>
        <w:rPr>
          <w:rFonts w:ascii="Segoe UI" w:hAnsi="Segoe UI" w:cs="Segoe UI"/>
          <w:sz w:val="28"/>
          <w:szCs w:val="28"/>
        </w:rPr>
      </w:pPr>
    </w:p>
    <w:p w:rsidR="00F40C91" w:rsidRPr="00F40C91" w:rsidP="00F40C91" w14:paraId="044E3A3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Was Sie angesprochen haben, ist eine kleine Fortsetzung dessen, was Amy darüber gesagt hat, oder?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Sie werden sehen, dass die Leute diese Tools als Produktivitätssteigerungen wahrnehmen werden, oder?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meine, wenn ich es anschaue, unsere RPUs sind großartig, aber sie sind ziemlich niedrig.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Ehrlich gesagt, obwohl wir viel Erfolg hatten, ist es nicht so, als seien wir ein hochpreisiges RPU-Unternehmen.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481C2506" w14:textId="77777777">
      <w:pPr>
        <w:spacing w:after="0" w:line="360" w:lineRule="auto"/>
        <w:rPr>
          <w:rFonts w:ascii="Segoe UI" w:hAnsi="Segoe UI" w:cs="Segoe UI"/>
          <w:sz w:val="28"/>
          <w:szCs w:val="28"/>
        </w:rPr>
      </w:pPr>
    </w:p>
    <w:p w:rsidR="00F40C91" w:rsidRPr="00F40C91" w:rsidP="00F40C91" w14:paraId="7AC5373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denke, was Sie zunehmend feststellen werden, ist, dass egal, ob es sich um Sales Copilot, Service Copilot, GitHub Copilot oder Security Copilot handelt, sie im Grunde einen Teil des Werts erfassen, den sie in Bezug auf die Produktivität der Betriebsausgaben (OpEx) schaffen, richtig?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Es ist so, als würden 2 oder 3 Prozent der Betriebskosten für Software ausgegeben werden.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Ich denke, das ist eine ziemlich einfache Wertgleichung.</w:t>
      </w:r>
    </w:p>
    <w:p w:rsidR="00F40C91" w:rsidRPr="00F40C91" w:rsidP="00F40C91" w14:paraId="7AE4F3C0" w14:textId="77777777">
      <w:pPr>
        <w:spacing w:after="0" w:line="360" w:lineRule="auto"/>
        <w:rPr>
          <w:rFonts w:ascii="Segoe UI" w:hAnsi="Segoe UI" w:cs="Segoe UI"/>
          <w:sz w:val="28"/>
          <w:szCs w:val="28"/>
        </w:rPr>
      </w:pPr>
    </w:p>
    <w:p w:rsidR="00F40C91" w:rsidRPr="00F40C91" w:rsidP="00F40C91" w14:paraId="3C680FC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das ist das erste Mal – ich meine, das ist etwas, wofür wir bisher nicht in der Lage waren, eine Grundlage zu schaffen.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Wohingegen ich jetzt denke, dass wir dafür eine Grundlage haben.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7F32F978" w14:textId="77777777">
      <w:pPr>
        <w:spacing w:after="0" w:line="360" w:lineRule="auto"/>
        <w:rPr>
          <w:rFonts w:ascii="Segoe UI" w:hAnsi="Segoe UI" w:cs="Segoe UI"/>
          <w:sz w:val="28"/>
          <w:szCs w:val="28"/>
        </w:rPr>
      </w:pPr>
    </w:p>
    <w:p w:rsidR="00F40C91" w:rsidRPr="00F40C91" w:rsidP="00F40C91" w14:paraId="6199742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Selbst der horizontale Copilot ist das, worüber Amy gesprochen hat, nämlich auf der Ebene von Office 365 oder Microsoft 365.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Selbst dort können Sie dasselbe Argument vorbringen.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Welche RPU wir auch immer erzielt haben, wir werden sie mit E5 auch haben.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Jetzt können Sie schrittweise, als Prozentsatz der Betriebskosten, angeben, wie viel Sie für einen Copiloten ausgeben würden, um beispielsweise mehr Zeit zu sparen?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570A6DF6" w14:textId="77777777">
      <w:pPr>
        <w:spacing w:after="0" w:line="360" w:lineRule="auto"/>
        <w:rPr>
          <w:rFonts w:ascii="Segoe UI" w:hAnsi="Segoe UI" w:cs="Segoe UI"/>
          <w:sz w:val="28"/>
          <w:szCs w:val="28"/>
        </w:rPr>
      </w:pPr>
    </w:p>
    <w:p w:rsidR="00F40C91" w:rsidRPr="00F40C91" w:rsidP="00F40C91" w14:paraId="46295620" w14:textId="42DD881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ja, ich denke, insgesamt sehe ich dies als eine neue Richtung für uns, die ich als die nächste Phase der Wissensarbeit und sogar der Arbeit an vorderster Front bezeichnen würde, sowie deren Produktivität und wie wir daran teilhaben.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ich denke, GitHub Copilot – ich hätte nie gedacht, dass das Tool-Geschäft grundlegend an den Betriebsausgaben eines Unternehmens beteiligt ist, sagen wir, für Entwicklungsaktivitäten.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Und jetzt erleben Sie diesen Wandel.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Es geht nur nicht um Tools, es geht um die Produktivität Ihres Entwicklerteams.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3AD9E8B6" w14:textId="77777777">
      <w:pPr>
        <w:spacing w:after="0" w:line="360" w:lineRule="auto"/>
        <w:rPr>
          <w:rFonts w:ascii="Segoe UI" w:hAnsi="Segoe UI" w:cs="Segoe UI"/>
          <w:sz w:val="28"/>
          <w:szCs w:val="28"/>
        </w:rPr>
      </w:pPr>
    </w:p>
    <w:p w:rsidR="00F40C91" w:rsidRPr="00F40C91" w:rsidP="00F40C91" w14:paraId="54C154D9" w14:textId="034EDD6C">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Danke, Tyler.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Damit schließen wir den Q&amp;A-Teil der heutigen Ergebnisse ab.</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Vielen Dank, dass Sie heute bei uns waren, und wir freuen uns darauf, bald mit Ihnen allen zu sprechen.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F40C91" w:rsidRPr="00F40C91" w:rsidP="00F40C91" w14:paraId="17E0F4A8" w14:textId="77777777">
      <w:pPr>
        <w:spacing w:after="0" w:line="360" w:lineRule="auto"/>
        <w:rPr>
          <w:rFonts w:ascii="Segoe UI" w:hAnsi="Segoe UI" w:cs="Segoe UI"/>
          <w:sz w:val="28"/>
          <w:szCs w:val="28"/>
        </w:rPr>
      </w:pPr>
    </w:p>
    <w:p w:rsidR="00F40C91" w:rsidRPr="00F40C91" w:rsidP="00F40C91" w14:paraId="2C16931F"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Vielen Dank.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9C633B" w:rsidP="00F40C91" w14:paraId="078F35F5" w14:textId="77777777">
      <w:pPr>
        <w:spacing w:after="0" w:line="360" w:lineRule="auto"/>
        <w:rPr>
          <w:rFonts w:ascii="Segoe UI" w:hAnsi="Segoe UI" w:cs="Segoe UI"/>
          <w:b/>
          <w:bCs/>
          <w:sz w:val="28"/>
          <w:szCs w:val="28"/>
        </w:rPr>
      </w:pPr>
    </w:p>
    <w:p w:rsidR="00F40C91" w:rsidRPr="00F40C91" w:rsidP="00F40C91" w14:paraId="79F7399F" w14:textId="04E95C86">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Vielen Dank.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 xml:space="preserve"> </w:t>
      </w:r>
    </w:p>
    <w:p w:rsidR="009C633B" w:rsidP="00F40C91" w14:paraId="0737F5A9" w14:textId="77777777">
      <w:pPr>
        <w:spacing w:after="0" w:line="360" w:lineRule="auto"/>
        <w:rPr>
          <w:rFonts w:ascii="Segoe UI" w:hAnsi="Segoe UI" w:cs="Segoe UI"/>
          <w:sz w:val="28"/>
          <w:szCs w:val="28"/>
        </w:rPr>
      </w:pPr>
    </w:p>
    <w:p w:rsidR="00F40C91" w:rsidRPr="00F40C91" w:rsidP="00F40C91" w14:paraId="3BCAD7DC" w14:textId="1C15B11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(Anweisung des Bedieners.)</w:t>
      </w:r>
    </w:p>
    <w:p w:rsidR="00F40C91" w:rsidRPr="00F40C91" w:rsidP="00F40C91" w14:paraId="6FC7EFFB" w14:textId="77777777">
      <w:pPr>
        <w:spacing w:after="0" w:line="360" w:lineRule="auto"/>
        <w:rPr>
          <w:rFonts w:ascii="Segoe UI" w:hAnsi="Segoe UI" w:cs="Segoe UI"/>
          <w:sz w:val="28"/>
          <w:szCs w:val="28"/>
        </w:rPr>
      </w:pPr>
    </w:p>
    <w:p w:rsidR="00F40C91" w:rsidRPr="00F40C91" w:rsidP="00F40C91" w14:paraId="644E60F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ENDE</w:t>
      </w:r>
    </w:p>
    <w:p w:rsidR="00F40C91" w:rsidRPr="00D734E8" w:rsidP="00AB054D" w14:paraId="43618DF8" w14:textId="77777777">
      <w:pPr>
        <w:spacing w:after="0" w:line="360" w:lineRule="auto"/>
        <w:rPr>
          <w:rFonts w:ascii="Segoe UI" w:hAnsi="Segoe UI" w:cs="Segoe UI"/>
          <w:sz w:val="28"/>
          <w:szCs w:val="28"/>
        </w:rPr>
      </w:pPr>
    </w:p>
    <w:sectPr w:rsidSect="00FE16EE">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C1"/>
    <w:rsid w:val="00040BA2"/>
    <w:rsid w:val="0009700B"/>
    <w:rsid w:val="000A0B91"/>
    <w:rsid w:val="0013775F"/>
    <w:rsid w:val="00161CBA"/>
    <w:rsid w:val="001841A7"/>
    <w:rsid w:val="001E3407"/>
    <w:rsid w:val="002153B3"/>
    <w:rsid w:val="00223773"/>
    <w:rsid w:val="002750B4"/>
    <w:rsid w:val="002950F2"/>
    <w:rsid w:val="002C089B"/>
    <w:rsid w:val="002C3952"/>
    <w:rsid w:val="002E1BCA"/>
    <w:rsid w:val="00303D1D"/>
    <w:rsid w:val="00454C00"/>
    <w:rsid w:val="00466F94"/>
    <w:rsid w:val="004A143D"/>
    <w:rsid w:val="00572127"/>
    <w:rsid w:val="00582B16"/>
    <w:rsid w:val="005C1714"/>
    <w:rsid w:val="005E12EA"/>
    <w:rsid w:val="005E4CF6"/>
    <w:rsid w:val="00664F4C"/>
    <w:rsid w:val="006770F2"/>
    <w:rsid w:val="00687931"/>
    <w:rsid w:val="00693176"/>
    <w:rsid w:val="006A4EDF"/>
    <w:rsid w:val="006D2475"/>
    <w:rsid w:val="006D50F4"/>
    <w:rsid w:val="00734804"/>
    <w:rsid w:val="00754FC7"/>
    <w:rsid w:val="00757307"/>
    <w:rsid w:val="00780E72"/>
    <w:rsid w:val="007A108B"/>
    <w:rsid w:val="007E3F52"/>
    <w:rsid w:val="007F379B"/>
    <w:rsid w:val="00804E15"/>
    <w:rsid w:val="00820FBF"/>
    <w:rsid w:val="00871E92"/>
    <w:rsid w:val="00875D53"/>
    <w:rsid w:val="0087713C"/>
    <w:rsid w:val="00885B3F"/>
    <w:rsid w:val="008C7C44"/>
    <w:rsid w:val="00903E70"/>
    <w:rsid w:val="00953697"/>
    <w:rsid w:val="009C633B"/>
    <w:rsid w:val="009E45A8"/>
    <w:rsid w:val="00A04CC1"/>
    <w:rsid w:val="00A40B3C"/>
    <w:rsid w:val="00A70599"/>
    <w:rsid w:val="00A9767B"/>
    <w:rsid w:val="00AA5486"/>
    <w:rsid w:val="00AB054D"/>
    <w:rsid w:val="00AE0975"/>
    <w:rsid w:val="00AF0BF8"/>
    <w:rsid w:val="00B01235"/>
    <w:rsid w:val="00B0501E"/>
    <w:rsid w:val="00B052F2"/>
    <w:rsid w:val="00B16305"/>
    <w:rsid w:val="00BA5BD9"/>
    <w:rsid w:val="00BD6CBC"/>
    <w:rsid w:val="00C127E0"/>
    <w:rsid w:val="00C4752F"/>
    <w:rsid w:val="00C57C4F"/>
    <w:rsid w:val="00C65935"/>
    <w:rsid w:val="00C85805"/>
    <w:rsid w:val="00D230D0"/>
    <w:rsid w:val="00D47C21"/>
    <w:rsid w:val="00D6027F"/>
    <w:rsid w:val="00D734E8"/>
    <w:rsid w:val="00DA0881"/>
    <w:rsid w:val="00DD3C90"/>
    <w:rsid w:val="00DD4A65"/>
    <w:rsid w:val="00DE2315"/>
    <w:rsid w:val="00E56E17"/>
    <w:rsid w:val="00EE6E34"/>
    <w:rsid w:val="00F00DA3"/>
    <w:rsid w:val="00F40C91"/>
    <w:rsid w:val="00F422D1"/>
    <w:rsid w:val="00FB2482"/>
    <w:rsid w:val="00FC52A9"/>
    <w:rsid w:val="00FD03DD"/>
    <w:rsid w:val="00FE16EE"/>
  </w:rsids>
  <w:docVars>
    <w:docVar w:name="APWAFVersion" w:val="5.0"/>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4231DC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089B"/>
    <w:pPr>
      <w:spacing w:line="259" w:lineRule="auto"/>
    </w:pPr>
    <w:rPr>
      <w:kern w:val="0"/>
      <w:sz w:val="22"/>
      <w:szCs w:val="22"/>
      <w14:ligatures w14:val="none"/>
    </w:rPr>
  </w:style>
  <w:style w:type="paragraph" w:styleId="Heading1">
    <w:name w:val="heading 1"/>
    <w:basedOn w:val="Normal"/>
    <w:next w:val="Normal"/>
    <w:link w:val="Heading1Char"/>
    <w:uiPriority w:val="9"/>
    <w:qFormat/>
    <w:rsid w:val="00A04C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4C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4C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4C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4C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4C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4C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4C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4C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C1"/>
    <w:rPr>
      <w:rFonts w:eastAsiaTheme="majorEastAsia" w:cstheme="majorBidi"/>
      <w:color w:val="272727" w:themeColor="text1" w:themeTint="D8"/>
    </w:rPr>
  </w:style>
  <w:style w:type="paragraph" w:styleId="Title">
    <w:name w:val="Title"/>
    <w:basedOn w:val="Normal"/>
    <w:next w:val="Normal"/>
    <w:link w:val="TitleChar"/>
    <w:uiPriority w:val="10"/>
    <w:qFormat/>
    <w:rsid w:val="00A04C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C1"/>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C1"/>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4CC1"/>
    <w:rPr>
      <w:i/>
      <w:iCs/>
      <w:color w:val="404040" w:themeColor="text1" w:themeTint="BF"/>
    </w:rPr>
  </w:style>
  <w:style w:type="paragraph" w:styleId="ListParagraph">
    <w:name w:val="List Paragraph"/>
    <w:basedOn w:val="Normal"/>
    <w:uiPriority w:val="34"/>
    <w:qFormat/>
    <w:rsid w:val="00A04CC1"/>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4CC1"/>
    <w:rPr>
      <w:i/>
      <w:iCs/>
      <w:color w:val="0F4761" w:themeColor="accent1" w:themeShade="BF"/>
    </w:rPr>
  </w:style>
  <w:style w:type="paragraph" w:styleId="IntenseQuote">
    <w:name w:val="Intense Quote"/>
    <w:basedOn w:val="Normal"/>
    <w:next w:val="Normal"/>
    <w:link w:val="IntenseQuoteChar"/>
    <w:uiPriority w:val="30"/>
    <w:qFormat/>
    <w:rsid w:val="00A04C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4CC1"/>
    <w:rPr>
      <w:i/>
      <w:iCs/>
      <w:color w:val="0F4761" w:themeColor="accent1" w:themeShade="BF"/>
    </w:rPr>
  </w:style>
  <w:style w:type="character" w:styleId="IntenseReference">
    <w:name w:val="Intense Reference"/>
    <w:basedOn w:val="DefaultParagraphFont"/>
    <w:uiPriority w:val="32"/>
    <w:qFormat/>
    <w:rsid w:val="00A04CC1"/>
    <w:rPr>
      <w:b/>
      <w:bCs/>
      <w:smallCaps/>
      <w:color w:val="0F4761" w:themeColor="accent1" w:themeShade="BF"/>
      <w:spacing w:val="5"/>
    </w:rPr>
  </w:style>
  <w:style w:type="paragraph" w:styleId="NormalWeb">
    <w:name w:val="Normal (Web)"/>
    <w:basedOn w:val="Normal"/>
    <w:uiPriority w:val="99"/>
    <w:semiHidden/>
    <w:unhideWhenUsed/>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089B"/>
    <w:rPr>
      <w:sz w:val="16"/>
      <w:szCs w:val="16"/>
    </w:rPr>
  </w:style>
  <w:style w:type="paragraph" w:styleId="CommentText">
    <w:name w:val="annotation text"/>
    <w:basedOn w:val="Normal"/>
    <w:link w:val="CommentTextChar"/>
    <w:uiPriority w:val="99"/>
    <w:unhideWhenUsed/>
    <w:rsid w:val="002C089B"/>
    <w:pPr>
      <w:spacing w:line="240" w:lineRule="auto"/>
    </w:pPr>
    <w:rPr>
      <w:sz w:val="20"/>
      <w:szCs w:val="20"/>
    </w:rPr>
  </w:style>
  <w:style w:type="character" w:customStyle="1" w:styleId="CommentTextChar">
    <w:name w:val="Comment Text Char"/>
    <w:basedOn w:val="DefaultParagraphFont"/>
    <w:link w:val="CommentText"/>
    <w:uiPriority w:val="99"/>
    <w:rsid w:val="002C089B"/>
    <w:rPr>
      <w:kern w:val="0"/>
      <w:sz w:val="20"/>
      <w:szCs w:val="20"/>
      <w14:ligatures w14:val="none"/>
    </w:rPr>
  </w:style>
  <w:style w:type="character" w:customStyle="1" w:styleId="normaltextrun">
    <w:name w:val="normaltextrun"/>
    <w:basedOn w:val="DefaultParagraphFont"/>
    <w:rsid w:val="002C089B"/>
  </w:style>
  <w:style w:type="character" w:customStyle="1" w:styleId="eop">
    <w:name w:val="eop"/>
    <w:basedOn w:val="DefaultParagraphFont"/>
    <w:rsid w:val="002C089B"/>
  </w:style>
  <w:style w:type="paragraph" w:customStyle="1" w:styleId="pf0">
    <w:name w:val="pf0"/>
    <w:basedOn w:val="Normal"/>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C7C44"/>
    <w:rPr>
      <w:rFonts w:ascii="Segoe UI" w:hAnsi="Segoe UI" w:cs="Segoe UI" w:hint="default"/>
      <w:sz w:val="18"/>
      <w:szCs w:val="18"/>
    </w:rPr>
  </w:style>
  <w:style w:type="paragraph" w:customStyle="1" w:styleId="msonormal">
    <w:name w:val="msonormal"/>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C1714"/>
  </w:style>
  <w:style w:type="paragraph" w:styleId="Header">
    <w:name w:val="header"/>
    <w:basedOn w:val="Normal"/>
    <w:link w:val="HeaderChar"/>
    <w:uiPriority w:val="99"/>
    <w:unhideWhenUsed/>
    <w:rsid w:val="0088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3F"/>
    <w:rPr>
      <w:kern w:val="0"/>
      <w:sz w:val="22"/>
      <w:szCs w:val="22"/>
      <w14:ligatures w14:val="none"/>
    </w:rPr>
  </w:style>
  <w:style w:type="paragraph" w:styleId="Footer">
    <w:name w:val="footer"/>
    <w:basedOn w:val="Normal"/>
    <w:link w:val="FooterChar"/>
    <w:uiPriority w:val="99"/>
    <w:unhideWhenUsed/>
    <w:rsid w:val="0088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3F"/>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f6f06-039d-4201-bf2f-d3fd75666cd7" xsi:nil="true"/>
    <_ip_UnifiedCompliancePolicyUIAction xmlns="http://schemas.microsoft.com/sharepoint/v3" xsi:nil="true"/>
    <_ip_UnifiedCompliancePolicyProperties xmlns="http://schemas.microsoft.com/sharepoint/v3" xsi:nil="true"/>
    <lcf76f155ced4ddcb4097134ff3c332f xmlns="5cb5c12c-b74c-4235-9515-67759cf5db1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27BD7C0732F84EA784DA6818E4BF2A" ma:contentTypeVersion="14" ma:contentTypeDescription="Create a new document." ma:contentTypeScope="" ma:versionID="329d15c64dd38f8b965cd954fcbe2403">
  <xsd:schema xmlns:xsd="http://www.w3.org/2001/XMLSchema" xmlns:xs="http://www.w3.org/2001/XMLSchema" xmlns:p="http://schemas.microsoft.com/office/2006/metadata/properties" xmlns:ns1="http://schemas.microsoft.com/sharepoint/v3" xmlns:ns2="5cb5c12c-b74c-4235-9515-67759cf5db13" xmlns:ns3="67cf6f06-039d-4201-bf2f-d3fd75666cd7" targetNamespace="http://schemas.microsoft.com/office/2006/metadata/properties" ma:root="true" ma:fieldsID="02f73618fe9b2af670c593fac7e1a2c0" ns1:_="" ns2:_="" ns3:_="">
    <xsd:import namespace="http://schemas.microsoft.com/sharepoint/v3"/>
    <xsd:import namespace="5cb5c12c-b74c-4235-9515-67759cf5db13"/>
    <xsd:import namespace="67cf6f06-039d-4201-bf2f-d3fd75666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b5c12c-b74c-4235-9515-67759cf5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f6f06-039d-4201-bf2f-d3fd75666cd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38173a2-0162-42b1-8393-4e8e606e8224}" ma:internalName="TaxCatchAll" ma:showField="CatchAllData" ma:web="67cf6f06-039d-4201-bf2f-d3fd75666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AE5F7-73BF-430E-A73B-DAF8FBC78A88}">
  <ds:schemaRefs>
    <ds:schemaRef ds:uri="http://schemas.microsoft.com/office/2006/metadata/properties"/>
    <ds:schemaRef ds:uri="http://schemas.microsoft.com/office/infopath/2007/PartnerControls"/>
    <ds:schemaRef ds:uri="67cf6f06-039d-4201-bf2f-d3fd75666cd7"/>
    <ds:schemaRef ds:uri="http://schemas.microsoft.com/sharepoint/v3"/>
    <ds:schemaRef ds:uri="5cb5c12c-b74c-4235-9515-67759cf5db13"/>
  </ds:schemaRefs>
</ds:datastoreItem>
</file>

<file path=customXml/itemProps2.xml><?xml version="1.0" encoding="utf-8"?>
<ds:datastoreItem xmlns:ds="http://schemas.openxmlformats.org/officeDocument/2006/customXml" ds:itemID="{0AB204C3-2CBA-4B49-BD87-C8B45DDAF690}">
  <ds:schemaRefs>
    <ds:schemaRef ds:uri="http://schemas.microsoft.com/sharepoint/v3/contenttype/forms"/>
  </ds:schemaRefs>
</ds:datastoreItem>
</file>

<file path=customXml/itemProps3.xml><?xml version="1.0" encoding="utf-8"?>
<ds:datastoreItem xmlns:ds="http://schemas.openxmlformats.org/officeDocument/2006/customXml" ds:itemID="{E0671B56-F8EF-4D34-B069-BE3310964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b5c12c-b74c-4235-9515-67759cf5db13"/>
    <ds:schemaRef ds:uri="67cf6f06-039d-4201-bf2f-d3fd75666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47</Pages>
  <Words>8258</Words>
  <Characters>47077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2024-04-30T23:45:00Z</dcterms:created>
  <dcterms:modified xsi:type="dcterms:W3CDTF">2024-06-20T15:21:00Z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0x0101002527BD7C0732F84EA784DA6818E4BF2A</vt:lpwstr>
  </property>
  <property fmtid="{D5CDD505-2E9C-101B-9397-08002B2CF9AE}" pid="3" name="MediaServiceImageTags">
    <vt:lpwstr/>
  </property>
</Properties>
</file>