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9F4EAF" w:rsidP="009F4EAF" w14:paraId="7240143E" w14:textId="77777777">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fr-FR" w:eastAsia="en-US" w:bidi="ar-SA"/>
        </w:rPr>
        <w:t>Rapport d’analyse stratégique ContosoLearn</w:t>
      </w:r>
    </w:p>
    <w:p w:rsidR="009F4EAF" w:rsidP="009F4EAF" w14:paraId="13B7072F" w14:textId="77777777">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fr-FR" w:eastAsia="en-US" w:bidi="ar-SA"/>
        </w:rPr>
        <w:t>Préparé par : {Your name}</w:t>
      </w:r>
    </w:p>
    <w:p w:rsidR="009F4EAF" w:rsidP="009F4EAF" w14:paraId="2DE15BE3"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Résumé</w:t>
      </w:r>
    </w:p>
    <w:p w:rsidR="009F4EAF" w:rsidP="009F4EAF" w14:paraId="64A50D1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qui vise à combler les lacunes de l’enseignement traditionnel et à offrir des expériences d’apprentissage personnalisées.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offre des fonctionnalités telles que les parcours d’apprentissage adaptatif, l’agrégation de contenu, la validation des compétences et la certification, l’analyse des écarts de compétence pilotée par l’IA, les communautés d’apprentissage collaboratives, les informations sur le marché du travail et les tuteurs d’IA interactifs.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fonctionne sur un modèle freemium avec des options d’abonnement Premium et de gestion des licences d’entreprise.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 proposition de valeur de ContosoLearn est un assistant IA adaptatif pour les apprenants, en fournissant des recommandations personnalisées, du contenu d’origine et des informations exploitables.</w:t>
      </w:r>
    </w:p>
    <w:p w:rsidR="009F4EAF" w:rsidP="009F4EAF" w14:paraId="6FD9FD0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devrait croître à un taux de croissance annuel composé (CAGR) de 21,4 % entre 2020 et 2027 pour atteindre 374,3 milliards de dollars d’ici 2027.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motivé par des facteurs tels que l’adoption croissante de l’apprentissage en ligne, la demande croissante de développement de compétences, l’utilisation croissante d’appareils mobiles et de technologies cloud, et l’impact de la pandémie de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segmenté par utilisateur final, mode d’apprentissage, technologie et région.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utilisateurs finaux sont des universitaires et professionnels d’entreprises, et ces derniers devraient augmenter plus rapidement en raison de la nécessité de requalification et de perfectionnement.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modes d’apprentissage sont auto-rythmé et dispensé par un instructeur, et le premier devrait prédominer en raison de la préférence pour la flexibilité et la commodité.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principales technologies sont les systèmes de gestion des apprentissages (LMS), l’apprentissage mobile, le microapprentissage, la gamification et l’intelligence artificielle (IA), et cette dernière devraient connaître la plus forte croissance en raison de son potentiel d’amélioration des résultats d’apprentissage et de l’efficacité.</w:t>
      </w:r>
    </w:p>
    <w:p w:rsidR="009F4EAF" w:rsidP="009F4EAF" w14:paraId="31AE3968"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fait face à la concurrence de différents acteurs du marché de l’eLearning, tels que Fabrikam Learning et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Fabrikam Learning est une plateforme qui fournit un ensemble complet d’outils d’analytique et de reporting, mais peut être fastidieuse pour certains utilisateurs.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AdatumLearn est une plateforme qui propose des cours sur les techniques d’analyse métier, mais s’appuie sur des informations générées par des tiers.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se distinguer de ses concurrents en tirant parti de ses forces, telles que ses algorithmes d’IA adaptative, son contenu d’origine et organisé, et son système d’analytique simplifié mais puissant.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également tirer parti des opportunités du marché, telles que la demande croissante d’expériences d’apprentissage personnalisées, les recommandations pilotées par les données, et la validation des compétences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doit également être conscient des menaces pesant sur le marché, telles que la concurrence élevée, les attentes changeantes des clients, et les défis réglementaires et déontologiques.</w:t>
      </w:r>
    </w:p>
    <w:p w:rsidR="009F4EAF" w:rsidP="009F4EAF" w14:paraId="1E0F9D8E"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Basées sur l’analyse stratégique, les recommandations suivantes sont proposées à ContosoLearn pour atteindre ses objectifs :</w:t>
      </w:r>
    </w:p>
    <w:p w:rsidR="009F4EAF" w:rsidP="009F4EAF" w14:paraId="4A97B0E6"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Développez ses offres de cours pour couvrir plus de sujets et de compétences, en particulier ceux qui sont fortement demandés ou nouveaux sur le marché du travail.</w:t>
      </w:r>
    </w:p>
    <w:p w:rsidR="009F4EAF" w:rsidP="009F4EAF" w14:paraId="3C09DD19"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Collaborez avec des établissements d’enseignement et des entreprises réputés pour accroître sa crédibilité, sa portée et la qualité de son contenu.</w:t>
      </w:r>
    </w:p>
    <w:p w:rsidR="009F4EAF" w:rsidP="009F4EAF" w14:paraId="64651821"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Investissez dans la recherche et le développement pour améliorer ses algorithmes et fonctionnalités d’IA, et pour garantir sa conformité aux normes déontologiques et juridiques.</w:t>
      </w:r>
    </w:p>
    <w:p w:rsidR="009F4EAF" w:rsidP="009F4EAF" w14:paraId="0A5A3592"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Améliorez ses stratégies de marketing et de personnalisation pour accroître sa sensibilisation, sa reconnaissance et sa fidélité parmi les clients potentiels et existants.</w:t>
      </w:r>
    </w:p>
    <w:p w:rsidR="009F4EAF" w:rsidP="009F4EAF" w14:paraId="74952A63" w14:textId="77777777">
      <w:pPr>
        <w:pStyle w:val="ListParagraph"/>
        <w:numPr>
          <w:ilvl w:val="0"/>
          <w:numId w:val="3"/>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Fournissez davantage de primes incitatives et d’avantages pour ses abonnés premium et ses clients d’entreprise, tels que des remises, des récompenses et un accès exclusif.</w:t>
      </w:r>
    </w:p>
    <w:p w:rsidR="009F4EAF" w:rsidP="009F4EAF" w14:paraId="2579B3B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Présentation de l’application ContosoLearn</w:t>
      </w:r>
    </w:p>
    <w:p w:rsidR="009F4EAF" w:rsidP="009F4EAF" w14:paraId="32F2E16D"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conçue pour aider les personnes à acquérir efficacement de nouvelles compétences.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est axé sur les expériences d’apprentissage personnalisées, les recommandations pilotées par les données et vise à combler les lacunes de l’enseignement traditionnel.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présente les fonctionnalités suivantes :</w:t>
      </w:r>
    </w:p>
    <w:p w:rsidR="009F4EAF" w:rsidP="009F4EAF" w14:paraId="50D5F344"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Parcours d’apprentissage adaptatif : ContosoLearn évalue les préférences existantes des utilisateurs en matière de connaissances et d’apprentissage, et crée des parcours d’apprentissage personnalisés basés sur des objectifs individuels, des intérêts et des aspirations professionnelles.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L’application adapte la difficulté, le rythme et le format de contenu pour optimiser les résultats d’apprentissage.</w:t>
      </w:r>
    </w:p>
    <w:p w:rsidR="009F4EAF" w:rsidP="009F4EAF" w14:paraId="2F391663"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Agrégation de contenu : ContosoLearn agrège le contenu pédagogique de haute qualité provenant de différentes sources (par exemple, cours en ligne, articles, vidéos, podcasts) et organise le contenu pertinent pour des compétences, des secteurs ou des postes spécifiques.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utilisateurs peuvent accéder à un large éventail de supports de cours sans basculer entre plusieurs plateformes.</w:t>
      </w:r>
    </w:p>
    <w:p w:rsidR="009F4EAF" w:rsidP="009F4EAF" w14:paraId="7669A618"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Validation des compétences et certification : ContosoLearn s’intègre aux programmes de certification standard du secteur et permet aux utilisateurs de valider leurs compétences en passant des évaluations et en obtenant des certificats.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employeurs peuvent vérifier les compétences des candidats directement via l’application.</w:t>
      </w:r>
    </w:p>
    <w:p w:rsidR="009F4EAF" w:rsidP="009F4EAF" w14:paraId="5414A38C"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Analyse des écarts de compétence pilotée par l’IA : ContosoLearn analyse les profils des utilisateurs, les objectifs professionnels et les tendances du marché du travail, et identifie les lacunes de compétences et recommande les parcours d’apprentissage pertinents.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utilisateurs reçoivent du contenu ciblé pour répondre à des faiblesses spécifiques.</w:t>
      </w:r>
    </w:p>
    <w:p w:rsidR="009F4EAF" w:rsidP="009F4EAF" w14:paraId="5AD330EB"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Communautés d’apprentissage collaboratives : ContosoLearn encourage l’apprentissage pair à pair et permet aux utilisateurs de rejoindre des communautés spécifiques à des sujets, de participer à des discussions et de partager des informations.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algorithmes d’IA correspondent à des apprenants avec des groupes d’études compatibles.</w:t>
      </w:r>
    </w:p>
    <w:p w:rsidR="009F4EAF" w:rsidP="009F4EAF" w14:paraId="5292357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Informations sur le marché du travail : ContosoLearn fournit des données en temps réel sur les compétences et les opportunités de travail à la demande, et avertit les utilisateurs des tendances émergentes et des besoins en compétences.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aide les apprenants à garder une longueur d’avance sur leurs carrières.</w:t>
      </w:r>
    </w:p>
    <w:p w:rsidR="009F4EAF" w:rsidP="009F4EAF" w14:paraId="09AEA1D5" w14:textId="77777777">
      <w:pPr>
        <w:pStyle w:val="ListParagraph"/>
        <w:numPr>
          <w:ilvl w:val="0"/>
          <w:numId w:val="4"/>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Tuteurs d’IA interactifs : ContosoLearn propose des chatbots interactifs et des tuteurs virtuels, et permet aux utilisateurs de poser des questions, de rechercher des explications et de recevoir des commentaires instantanés.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tuteurs d’IA s’adaptent aux styles et au rythme d’apprentissage des utilisateurs.</w:t>
      </w:r>
    </w:p>
    <w:p w:rsidR="009F4EAF" w:rsidP="009F4EAF" w14:paraId="29FE004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fonctionne sur un modèle freemium avec des fonctionnalités de base disponibles gratuitement.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L’abonnement Premium pour les parcours d’apprentissage personnalisés, les analyses avancées et le contenu exclusif coûtent 9,99 $ par mois ou 99,99 $ par an.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partenariats avec les établissements d’enseignement et les entreprises pour la gestion des licences d’entreprise sont négociés au cas par cas.</w:t>
      </w:r>
    </w:p>
    <w:p w:rsidR="009F4EAF" w:rsidP="009F4EAF" w14:paraId="38D8EE88"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Étude de marché</w:t>
      </w:r>
    </w:p>
    <w:p w:rsidR="009F4EAF" w:rsidP="009F4EAF" w14:paraId="216EF1D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devrait croître à un taux de croissance annuel composé (CAGR) de 21,4 % entre 2020 et 2027 pour atteindre 374,3 milliards de dollars d’ici 2027, d’après un rapport de Grand View Research.</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motivé par des facteurs tels que l’adoption croissante de l’apprentissage en ligne, la demande croissante de développement de compétences, l’utilisation croissante d’appareils mobiles et de technologies cloud, et l’impact de la pandémie de COVID-19.</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est segmenté par utilisateur final, mode d’apprentissage, technologie et région.</w:t>
      </w:r>
    </w:p>
    <w:p w:rsidR="009F4EAF" w:rsidP="009F4EAF" w14:paraId="37A026C0"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utilisateurs finaux du marché de l’eLearning sont le secteur académique et le secteur corporatif, ce dernier devant croître plus rapidement en raison du besoin de requalification et de perfectionnement dans un environnement de travail en évolution rapide.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académique comprend l’enseignement primaire et secondaire, l’enseignement supérieur et la formation professionnelle, tandis que le segment corporatif comprend les petites et moyennes entreprises (PME) et les grandes entreprises.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corporatif représentait 42,4 % de la part de marché en 2019 et devrait croître à un taux de croissance annuel composé (CAGR) de 22,7 % entre 2020 et 2027.</w:t>
      </w:r>
    </w:p>
    <w:p w:rsidR="009F4EAF" w:rsidP="009F4EAF" w14:paraId="4E4046B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principaux modes d’apprentissage du marché de l’eLearning sont auto-rythmé et dispensé par un instructeur, et le premier devrait prédominer en raison de la préférence des apprenants pour la flexibilité et la commodité.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auto-rythmé comprend l’apprentissage asynchrone, où les apprenants peuvent accéder à du contenu à leur rythme et lorsqu’ils le souhaitent, et l’apprentissage synchrone, où les apprenants peuvent interagir avec des instructeurs et des pairs en temps réel.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segment auto-rythmé représentait 57,1 % de la part de marché en 2019 et devrait croître à un CAGR de 21,9 % entre 2020 et 2027.</w:t>
      </w:r>
    </w:p>
    <w:p w:rsidR="009F4EAF" w:rsidP="009F4EAF" w14:paraId="66F302C4"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principales technologies du marché de l’eLearning sont les systèmes de gestion des apprentissages (LMS), l’apprentissage mobile, le microapprentissage, la gamification et l’intelligence artificielle (IA), et cette dernière devraient connaître la plus forte croissance en raison de son potentiel d’amélioration des résultats d’apprentissage et de l’efficacité.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Les LMS sont des applications logicielles qui facilitent la livraison, la gestion et le suivi de l’apprentissage en ligne.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L’apprentissage mobile correspond à la livraison de contenu d’apprentissage via des appareils mobiles tels que des smartphones et des tablettes.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microapprentissage correspond à la livraison de contenu d’apprentissage en segments courts et de petite taille.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 gamification correspond à l’application d’éléments et de mécaniques de jeu à des activités d’apprentissage pour augmenter la participation et la motivation.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L’IA correspond à la simulation de l’intelligence et du raisonnement humains par les machines pour fournir des expériences d’apprentissage personnalisées et adaptatives.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L’IA représentait 6,2 % de la part de marché en 2019 et devrait augmenter à un CAGR de 28,6 % entre 2020 et 2027.</w:t>
      </w:r>
    </w:p>
    <w:p w:rsidR="009F4EAF" w:rsidP="009F4EAF" w14:paraId="3816B5B1"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Le marché de l’eLearning est également segmenté par région, avec l’Amérique du Nord, l’Europe, l’Asie-Pacifique, l’Amérique latine et le Moyen-Orient et l’Afrique en tant que principales régions.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L’Amérique du Nord représentait la plus grande part de marché de 38,7 % en 2019, en raison de l’adoption élevée de l’apprentissage en ligne, de la présence de grands acteurs et de la disponibilité de technologies avancées.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L’Asie-Pacifique devrait être la région avec la croissance la plus rapide, avec un CAGR de 25,1 % entre 2020 et 2027, en raison de la demande croissante d’enseignement en ligne, de la pénétration croissante d’Internet et des investissements croissants dans le secteur de l’eLearning.</w:t>
      </w:r>
    </w:p>
    <w:p w:rsidR="009F4EAF" w:rsidP="009F4EAF" w14:paraId="7F373257"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Analyse de la concurrence</w:t>
      </w:r>
    </w:p>
    <w:p w:rsidR="009F4EAF" w:rsidP="009F4EAF" w14:paraId="6B7D3BC5"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fait face à la concurrence de différents acteurs du marché de l’eLearning, tels que Fabrikam Learning et AdatumLearn.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Ces concurrents offrent des fonctionnalités et des services similaires à ContosoLearn, tels que des cours en ligne, l’agrégation de contenu, l’analytique et le reporting,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Toutefois, ils ont également différents points forts, faiblesses, opportunités et menaces, comme résumé dans le tableau suivant :</w:t>
      </w:r>
    </w:p>
    <w:tbl>
      <w:tblPr>
        <w:tblStyle w:val="PlainTable1"/>
        <w:tblStyleRowBandSize w:val="1"/>
        <w:tblStyleColBandSize w:val="1"/>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
      <w:tblGrid>
        <w:gridCol w:w="1822"/>
        <w:gridCol w:w="1846"/>
        <w:gridCol w:w="1846"/>
        <w:gridCol w:w="2032"/>
        <w:gridCol w:w="1804"/>
      </w:tblGrid>
      <w:tr w14:paraId="287750E7" w14:textId="77777777" w:rsidTr="009F4EAF">
        <w:tblPrEx>
          <w:tblW w:w="0" w:type="auto"/>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Look w:val="0420"/>
        </w:tblPrEx>
        <w:tc>
          <w:tcPr>
            <w:tcW w:w="1870" w:type="dxa"/>
          </w:tcPr>
          <w:p w:rsidR="009F4EAF" w:rsidRPr="009F4EAF" w:rsidP="009F4EAF" w14:paraId="4BD9FC6F" w14:textId="0467819E">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Concurrent</w:t>
            </w:r>
          </w:p>
        </w:tc>
        <w:tc>
          <w:tcPr>
            <w:tcW w:w="1870" w:type="dxa"/>
          </w:tcPr>
          <w:p w:rsidR="009F4EAF" w:rsidRPr="009F4EAF" w:rsidP="009F4EAF" w14:paraId="04B60ACA" w14:textId="11E439C2">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Strengths</w:t>
            </w:r>
          </w:p>
        </w:tc>
        <w:tc>
          <w:tcPr>
            <w:tcW w:w="1870" w:type="dxa"/>
          </w:tcPr>
          <w:p w:rsidR="009F4EAF" w:rsidRPr="009F4EAF" w:rsidP="009F4EAF" w14:paraId="56C8A067" w14:textId="7B887328">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Weaknesses</w:t>
            </w:r>
          </w:p>
        </w:tc>
        <w:tc>
          <w:tcPr>
            <w:tcW w:w="1870" w:type="dxa"/>
          </w:tcPr>
          <w:p w:rsidR="009F4EAF" w:rsidRPr="009F4EAF" w:rsidP="009F4EAF" w14:paraId="69BE7205" w14:textId="3CB6C1C3">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Opportunities</w:t>
            </w:r>
          </w:p>
        </w:tc>
        <w:tc>
          <w:tcPr>
            <w:tcW w:w="1870" w:type="dxa"/>
          </w:tcPr>
          <w:p w:rsidR="009F4EAF" w:rsidRPr="009F4EAF" w:rsidP="009F4EAF" w14:paraId="4A292B84" w14:textId="4A3435F9">
            <w:pPr>
              <w:bidi w:val="0"/>
              <w:spacing w:after="0" w:line="240" w:lineRule="auto"/>
              <w:rPr>
                <w:rFonts w:asciiTheme="minorHAnsi" w:eastAsiaTheme="minorHAnsi" w:hAnsiTheme="minorHAnsi" w:cstheme="minorBidi"/>
                <w:b/>
                <w:bCs/>
                <w:sz w:val="22"/>
                <w:szCs w:val="22"/>
                <w:lang w:val="en-US" w:eastAsia="en-US" w:bidi="ar-SA"/>
              </w:rPr>
            </w:pP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Threats</w:t>
            </w:r>
          </w:p>
        </w:tc>
      </w:tr>
      <w:tr w14:paraId="5934F004" w14:textId="77777777" w:rsidTr="009F4EAF">
        <w:tblPrEx>
          <w:tblW w:w="0" w:type="auto"/>
          <w:tblInd w:w="0" w:type="dxa"/>
          <w:tblCellMar>
            <w:top w:w="0" w:type="dxa"/>
            <w:left w:w="108" w:type="dxa"/>
            <w:bottom w:w="0" w:type="dxa"/>
            <w:right w:w="108" w:type="dxa"/>
          </w:tblCellMar>
          <w:tblLook w:val="0420"/>
        </w:tblPrEx>
        <w:tc>
          <w:tcPr>
            <w:tcW w:w="1870" w:type="dxa"/>
            <w:shd w:val="clear" w:color="auto" w:fill="F2F2F2" w:themeFill="background1" w:themeFillShade="F2"/>
          </w:tcPr>
          <w:p w:rsidR="009F4EAF" w:rsidRPr="009F4EAF" w:rsidP="009F4EAF" w14:paraId="378D2738" w14:textId="5EE89E3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Fabrikam Learning</w:t>
            </w:r>
          </w:p>
        </w:tc>
        <w:tc>
          <w:tcPr>
            <w:tcW w:w="1870" w:type="dxa"/>
            <w:shd w:val="clear" w:color="auto" w:fill="F2F2F2" w:themeFill="background1" w:themeFillShade="F2"/>
          </w:tcPr>
          <w:p w:rsidR="009F4EAF" w:rsidRPr="009F4EAF" w:rsidP="009F4EAF" w14:paraId="3D26540E" w14:textId="1D09CEB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Fournit un ensemble complet d’outils d’analytique et de reporting.</w:t>
            </w:r>
          </w:p>
        </w:tc>
        <w:tc>
          <w:tcPr>
            <w:tcW w:w="1870" w:type="dxa"/>
            <w:shd w:val="clear" w:color="auto" w:fill="F2F2F2" w:themeFill="background1" w:themeFillShade="F2"/>
          </w:tcPr>
          <w:p w:rsidR="009F4EAF" w:rsidRPr="009F4EAF" w:rsidP="009F4EAF" w14:paraId="02736638" w14:textId="1C4C013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être fastidieux pour certains utilisateurs en raison de sa nature complète.</w:t>
            </w:r>
          </w:p>
        </w:tc>
        <w:tc>
          <w:tcPr>
            <w:tcW w:w="1870" w:type="dxa"/>
            <w:shd w:val="clear" w:color="auto" w:fill="F2F2F2" w:themeFill="background1" w:themeFillShade="F2"/>
          </w:tcPr>
          <w:p w:rsidR="009F4EAF" w:rsidRPr="009F4EAF" w:rsidP="009F4EAF" w14:paraId="2025309D" w14:textId="2AD6B64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tirer parti de ses outils d’analytique et de reporting robustes pour répondre à la demande croissante d’expériences d’apprentissage personnalisées et de recommandations pilotées par les données.</w:t>
            </w:r>
          </w:p>
        </w:tc>
        <w:tc>
          <w:tcPr>
            <w:tcW w:w="1870" w:type="dxa"/>
            <w:shd w:val="clear" w:color="auto" w:fill="F2F2F2" w:themeFill="background1" w:themeFillShade="F2"/>
          </w:tcPr>
          <w:p w:rsidR="009F4EAF" w:rsidRPr="009F4EAF" w:rsidP="009F4EAF" w14:paraId="4DC6A857" w14:textId="0A1B96D7">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Fait face à une concurrence élevée sur le marché de l’eLearning avec de nombreux acteurs offrant des fonctionnalités similaires.</w:t>
            </w:r>
          </w:p>
        </w:tc>
      </w:tr>
      <w:tr w14:paraId="7F4F455C" w14:textId="77777777" w:rsidTr="009F4EAF">
        <w:tblPrEx>
          <w:tblW w:w="0" w:type="auto"/>
          <w:tblInd w:w="0" w:type="dxa"/>
          <w:tblCellMar>
            <w:top w:w="0" w:type="dxa"/>
            <w:left w:w="108" w:type="dxa"/>
            <w:bottom w:w="0" w:type="dxa"/>
            <w:right w:w="108" w:type="dxa"/>
          </w:tblCellMar>
          <w:tblLook w:val="0420"/>
        </w:tblPrEx>
        <w:tc>
          <w:tcPr>
            <w:tcW w:w="1870" w:type="dxa"/>
          </w:tcPr>
          <w:p w:rsidR="009F4EAF" w:rsidRPr="009F4EAF" w:rsidP="009F4EAF" w14:paraId="54353461" w14:textId="1F24CFC3">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AdatumLearn</w:t>
            </w:r>
          </w:p>
        </w:tc>
        <w:tc>
          <w:tcPr>
            <w:tcW w:w="1870" w:type="dxa"/>
          </w:tcPr>
          <w:p w:rsidR="009F4EAF" w:rsidRPr="009F4EAF" w:rsidP="009F4EAF" w14:paraId="182742E2" w14:textId="624330B2">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Propose des cours sur les techniques d’analyse métier telles que MOST et SWOT.</w:t>
            </w:r>
          </w:p>
        </w:tc>
        <w:tc>
          <w:tcPr>
            <w:tcW w:w="1870" w:type="dxa"/>
          </w:tcPr>
          <w:p w:rsidR="009F4EAF" w:rsidRPr="009F4EAF" w:rsidP="009F4EAF" w14:paraId="353DA32E" w14:textId="46B01A18">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S’appuie sur des informations générées par des tiers pour ses cours.</w:t>
            </w:r>
          </w:p>
        </w:tc>
        <w:tc>
          <w:tcPr>
            <w:tcW w:w="1870" w:type="dxa"/>
          </w:tcPr>
          <w:p w:rsidR="009F4EAF" w:rsidRPr="009F4EAF" w:rsidP="009F4EAF" w14:paraId="18A9F5B4" w14:textId="6CE5E71A">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créer plus de contenu d’origine pour fournir une valeur unique à ses utilisateurs.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Peut également développer ses offres de cours pour couvrir d’autres sujets.</w:t>
            </w:r>
          </w:p>
        </w:tc>
        <w:tc>
          <w:tcPr>
            <w:tcW w:w="1870" w:type="dxa"/>
          </w:tcPr>
          <w:p w:rsidR="009F4EAF" w:rsidRPr="009F4EAF" w:rsidP="009F4EAF" w14:paraId="4B43B3A3" w14:textId="4ADFCF39">
            <w:pPr>
              <w:bidi w:val="0"/>
              <w:spacing w:after="0" w:line="240" w:lineRule="auto"/>
              <w:rPr>
                <w:rFonts w:asciiTheme="minorHAnsi" w:eastAsiaTheme="minorHAnsi" w:hAnsiTheme="minorHAnsi" w:cstheme="minorBidi"/>
                <w:sz w:val="22"/>
                <w:szCs w:val="22"/>
                <w:lang w:val="en-US" w:eastAsia="en-US" w:bidi="ar-SA"/>
              </w:rPr>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Comme Fabrikam Learning, fait face à une concurrence élevée sur le marché de l’eLearning avec de nombreux acteurs offrant des fonctionnalités similaires.</w:t>
            </w:r>
          </w:p>
        </w:tc>
      </w:tr>
    </w:tbl>
    <w:p w:rsidR="009F4EAF" w:rsidP="009F4EAF" w14:paraId="27A1076D"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Informations stratégiques</w:t>
      </w:r>
    </w:p>
    <w:p w:rsidR="009F4EAF" w:rsidP="009F4EAF" w14:paraId="6B43AD63"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D’après l’étude de marché et l’analyse de la concurrence, les informations stratégiques suivantes peuvent être dérivés pour ContosoLearn :</w:t>
      </w:r>
    </w:p>
    <w:p w:rsidR="009F4EAF" w:rsidP="009F4EAF" w14:paraId="5EC2EA1E"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opère dans un marché à la croissance rapide et dynamique, avec de nombreuses opportunités de croissance et d’innovation.</w:t>
      </w:r>
    </w:p>
    <w:p w:rsidR="009F4EAF" w:rsidP="009F4EAF" w14:paraId="74B17640"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a une proposition de valeur forte, car il offre un assistant IA adaptatif pour les apprenants, en fournissant des recommandations personnalisées, du contenu d’origine et des informations exploitables.</w:t>
      </w:r>
    </w:p>
    <w:p w:rsidR="009F4EAF" w:rsidP="009F4EAF" w14:paraId="6338B821"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se distinguer de ses concurrents en tirant parti de ses forces, telles que ses algorithmes d’IA adaptative, son contenu d’origine et organisé, et son système d’analytique simplifié mais puissant.</w:t>
      </w:r>
    </w:p>
    <w:p w:rsidR="009F4EAF" w:rsidP="009F4EAF" w14:paraId="3AE9A5B3"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peut également tirer parti des opportunités du marché, telles que la demande croissante d’expériences d’apprentissage personnalisées, les recommandations pilotées par les données, et la validation des compétences et la certification.</w:t>
      </w:r>
    </w:p>
    <w:p w:rsidR="009F4EAF" w:rsidP="009F4EAF" w14:paraId="293A7B6B" w14:textId="77777777">
      <w:pPr>
        <w:pStyle w:val="ListParagraph"/>
        <w:numPr>
          <w:ilvl w:val="0"/>
          <w:numId w:val="5"/>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doit également être conscient des menaces pesant sur le marché, telles que la concurrence élevée, les attentes changeantes des clients, et les défis réglementaires et déontologiques.</w:t>
      </w:r>
    </w:p>
    <w:p w:rsidR="009F4EAF" w:rsidP="009F4EAF" w14:paraId="788DEF39"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Recommandations</w:t>
      </w:r>
    </w:p>
    <w:p w:rsidR="009F4EAF" w:rsidP="009F4EAF" w14:paraId="1BFE479C" w14:textId="7777777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Basées sur les informations stratégiques, les recommandations suivantes sont proposées à ContosoLearn pour atteindre ses objectifs :</w:t>
      </w:r>
    </w:p>
    <w:p w:rsidR="009F4EAF" w:rsidP="009F4EAF" w14:paraId="0ADFE478"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Développez ses offres de cours pour couvrir plus de sujets et de compétences, en particulier ceux qui sont fortement demandés ou nouveaux sur le marché du travail.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d’attirer et de retenir davantage de clients, et d’augmenter sa part de marché et ses revenus.</w:t>
      </w:r>
    </w:p>
    <w:p w:rsidR="009F4EAF" w:rsidP="009F4EAF" w14:paraId="35B5F4B6"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Collaborez avec des établissements d’enseignement et des entreprises réputés pour accroître sa crédibilité, sa portée et la qualité de son contenu.</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d’améliorer son image de marque, de développer sa base de clients et d’accéder à davantage de ressources et d’expertises.</w:t>
      </w:r>
    </w:p>
    <w:p w:rsidR="009F4EAF" w:rsidP="009F4EAF" w14:paraId="71AA480D"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Investissez dans la recherche et le développement pour améliorer ses algorithmes et fonctionnalités d’IA, et pour garantir sa conformité aux normes déontologiques et juridiques.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de maintenir son avantage concurrentiel, d’améliorer la satisfaction de ses clients et d’éviter les risques et responsabilités potentiels.</w:t>
      </w:r>
    </w:p>
    <w:p w:rsidR="009F4EAF" w:rsidP="009F4EAF" w14:paraId="63E6C5CB"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Améliorez ses stratégies de marketing et de personnalisation pour accroître sa sensibilisation, sa reconnaissance et sa fidélité parmi les clients potentiels et existants.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de communiquer sa proposition de valeur, de se distinguer de ses concurrents et d’établir des relations à long terme avec ses clients.</w:t>
      </w:r>
    </w:p>
    <w:p w:rsidR="009F4EAF" w:rsidP="009F4EAF" w14:paraId="1AB6FC8F" w14:textId="77777777">
      <w:pPr>
        <w:pStyle w:val="ListParagraph"/>
        <w:numPr>
          <w:ilvl w:val="0"/>
          <w:numId w:val="6"/>
        </w:num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Fournissez davantage de primes incitatives et d’avantages pour ses abonnés premium et ses clients d’entreprise, tels que des remises, des récompenses et un accès exclusif.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Cela permettra à ContosoLearn d’améliorer la fidélisation de la clientèle, la fidélité et la valeur de durée de vie.</w:t>
      </w:r>
    </w:p>
    <w:p w:rsidR="009F4EAF" w:rsidP="009F4EAF" w14:paraId="1047F09F" w14:textId="77777777">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en-US" w:bidi="ar-SA"/>
        </w:rPr>
        <w:t>Conclusion</w:t>
      </w:r>
    </w:p>
    <w:p w:rsidR="009F4EAF" w:rsidRPr="009F4EAF" w:rsidP="009F4EAF" w14:paraId="2A9001E9" w14:textId="0CF0E32D">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ContosoLearn est une plateforme d’apprentissage et de développement de compétences basée sur l’IA qui vise à combler les lacunes de l’enseignement traditionnel et à offrir des expériences d’apprentissage personnalisées.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opère dans un marché à la croissance rapide et dynamique, avec de nombreuses opportunités de croissance et d’innovation.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a une proposition de valeur forte, car il offre un assistant IA adaptatif pour les apprenants, en fournissant des recommandations personnalisées, du contenu d’origine et des informations exploitables.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peut se distinguer de ses concurrents en tirant parti de ses forces, telles que ses algorithmes d’IA adaptative, son contenu d’origine et organisé, et son système d’analytique simplifié mais puissant.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peut également tirer parti des opportunités du marché, telles que la demande croissante d’expériences d’apprentissage personnalisées, les recommandations pilotées par les données, et la validation des compétences et la certification.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Il doit également être conscient des menaces pesant sur le marché, telles que la concurrence élevée, les attentes changeantes des clients, et les défis réglementaires et déontologiques.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Pour atteindre ses objectifs, ContosoLearn doit mettre en œuvre les recommandations suivantes : développer ses offres de cours, collaborer avec des établissements d’enseignement et des entreprises réputés, investir dans la recherche et le développement, améliorer ses stratégies de marketing et de personnalisation, et fournir davantage de primes incitatives et d’avantages pour ses abonnés premium et ses clients d’entreprise.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fr-FR" w:eastAsia="en-US" w:bidi="ar-SA"/>
        </w:rPr>
        <w:t>En suivant ces recommandations, ContosoLearn peut atteindre son but d’être la première plateforme d’apprentissage et de développement de compétences basée sur l’IA sur le marché.</w:t>
      </w:r>
    </w:p>
    <w:p w:rsidR="00953A15" w:rsidRPr="009F4EAF" w:rsidP="009F4EAF" w14:paraId="198D1F0F" w14:textId="63BB7BFA"/>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A726F8E"/>
    <w:multiLevelType w:val="hybridMultilevel"/>
    <w:tmpl w:val="E5DA84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C221FCB"/>
    <w:multiLevelType w:val="hybridMultilevel"/>
    <w:tmpl w:val="EF4A81B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D0F38DD"/>
    <w:multiLevelType w:val="hybridMultilevel"/>
    <w:tmpl w:val="7D0A62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57C43049"/>
    <w:multiLevelType w:val="multilevel"/>
    <w:tmpl w:val="4DD2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2D63C6"/>
    <w:multiLevelType w:val="hybridMultilevel"/>
    <w:tmpl w:val="D2627A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77C75A5E"/>
    <w:multiLevelType w:val="hybridMultilevel"/>
    <w:tmpl w:val="2EFE129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875628704">
    <w:abstractNumId w:val="0"/>
  </w:num>
  <w:num w:numId="2" w16cid:durableId="768818950">
    <w:abstractNumId w:val="3"/>
  </w:num>
  <w:num w:numId="3" w16cid:durableId="1473016792">
    <w:abstractNumId w:val="4"/>
  </w:num>
  <w:num w:numId="4" w16cid:durableId="1917282250">
    <w:abstractNumId w:val="5"/>
  </w:num>
  <w:num w:numId="5" w16cid:durableId="214122661">
    <w:abstractNumId w:val="2"/>
  </w:num>
  <w:num w:numId="6" w16cid:durableId="1451973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DD"/>
    <w:rsid w:val="003F14C2"/>
    <w:rsid w:val="004725B2"/>
    <w:rsid w:val="00886330"/>
    <w:rsid w:val="00953A15"/>
    <w:rsid w:val="009F4EAF"/>
    <w:rsid w:val="00BB1418"/>
    <w:rsid w:val="00BF759A"/>
    <w:rsid w:val="00DD509A"/>
    <w:rsid w:val="00FA39D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126E1AFD"/>
  <w15:chartTrackingRefBased/>
  <w15:docId w15:val="{A10ACA37-D49C-4DC2-B087-DF6A1A416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3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3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3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3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3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3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3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3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3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3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3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3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3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3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3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39DD"/>
    <w:rPr>
      <w:rFonts w:eastAsiaTheme="majorEastAsia" w:cstheme="majorBidi"/>
      <w:color w:val="272727" w:themeColor="text1" w:themeTint="D8"/>
    </w:rPr>
  </w:style>
  <w:style w:type="paragraph" w:styleId="Title">
    <w:name w:val="Title"/>
    <w:basedOn w:val="Normal"/>
    <w:next w:val="Normal"/>
    <w:link w:val="TitleChar"/>
    <w:uiPriority w:val="10"/>
    <w:qFormat/>
    <w:rsid w:val="00FA3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3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3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3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39DD"/>
    <w:pPr>
      <w:spacing w:before="160"/>
      <w:jc w:val="center"/>
    </w:pPr>
    <w:rPr>
      <w:i/>
      <w:iCs/>
      <w:color w:val="404040" w:themeColor="text1" w:themeTint="BF"/>
    </w:rPr>
  </w:style>
  <w:style w:type="character" w:customStyle="1" w:styleId="QuoteChar">
    <w:name w:val="Quote Char"/>
    <w:basedOn w:val="DefaultParagraphFont"/>
    <w:link w:val="Quote"/>
    <w:uiPriority w:val="29"/>
    <w:rsid w:val="00FA39DD"/>
    <w:rPr>
      <w:i/>
      <w:iCs/>
      <w:color w:val="404040" w:themeColor="text1" w:themeTint="BF"/>
    </w:rPr>
  </w:style>
  <w:style w:type="paragraph" w:styleId="ListParagraph">
    <w:name w:val="List Paragraph"/>
    <w:basedOn w:val="Normal"/>
    <w:uiPriority w:val="34"/>
    <w:qFormat/>
    <w:rsid w:val="00FA39DD"/>
    <w:pPr>
      <w:ind w:left="720"/>
      <w:contextualSpacing/>
    </w:pPr>
  </w:style>
  <w:style w:type="character" w:styleId="IntenseEmphasis">
    <w:name w:val="Intense Emphasis"/>
    <w:basedOn w:val="DefaultParagraphFont"/>
    <w:uiPriority w:val="21"/>
    <w:qFormat/>
    <w:rsid w:val="00FA39DD"/>
    <w:rPr>
      <w:i/>
      <w:iCs/>
      <w:color w:val="0F4761" w:themeColor="accent1" w:themeShade="BF"/>
    </w:rPr>
  </w:style>
  <w:style w:type="paragraph" w:styleId="IntenseQuote">
    <w:name w:val="Intense Quote"/>
    <w:basedOn w:val="Normal"/>
    <w:next w:val="Normal"/>
    <w:link w:val="IntenseQuoteChar"/>
    <w:uiPriority w:val="30"/>
    <w:qFormat/>
    <w:rsid w:val="00FA3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39DD"/>
    <w:rPr>
      <w:i/>
      <w:iCs/>
      <w:color w:val="0F4761" w:themeColor="accent1" w:themeShade="BF"/>
    </w:rPr>
  </w:style>
  <w:style w:type="character" w:styleId="IntenseReference">
    <w:name w:val="Intense Reference"/>
    <w:basedOn w:val="DefaultParagraphFont"/>
    <w:uiPriority w:val="32"/>
    <w:qFormat/>
    <w:rsid w:val="00FA39DD"/>
    <w:rPr>
      <w:b/>
      <w:bCs/>
      <w:smallCaps/>
      <w:color w:val="0F4761" w:themeColor="accent1" w:themeShade="BF"/>
      <w:spacing w:val="5"/>
    </w:rPr>
  </w:style>
  <w:style w:type="table" w:styleId="TableGrid">
    <w:name w:val="Table Grid"/>
    <w:basedOn w:val="TableNormal"/>
    <w:uiPriority w:val="39"/>
    <w:rsid w:val="009F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4E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25</TotalTime>
  <Pages>1</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4</cp:revision>
  <dcterms:created xsi:type="dcterms:W3CDTF">2024-06-13T14:07:00Z</dcterms:created>
  <dcterms:modified xsi:type="dcterms:W3CDTF">2024-06-13T14:32:00Z</dcterms:modified>
</cp:coreProperties>
</file>