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9F4EAF" w:rsidP="009F4EAF" w14:paraId="7240143E" w14:textId="77777777">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en-US" w:bidi="ar-SA"/>
        </w:rPr>
        <w:t>Rapport d’analyse stratégique ContosoLearn</w:t>
      </w:r>
    </w:p>
    <w:p w:rsidR="009F4EAF" w:rsidP="009F4EAF" w14:paraId="13B7072F" w14:textId="77777777">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Préparé par : {Your name}</w:t>
      </w:r>
    </w:p>
    <w:p w:rsidR="009F4EAF" w:rsidP="009F4EAF" w14:paraId="2DE15BE3"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Résumé</w:t>
      </w:r>
    </w:p>
    <w:p w:rsidR="009F4EAF" w:rsidP="009F4EAF" w14:paraId="64A50D1E"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est une plateforme d’apprentissage et de développement de compétences basée sur l’IA qui vise à combler les lacunes de l’enseignement traditionnel et à offrir des expériences d’apprentissage personnalisées.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offre des fonctionnalités telles que les parcours d’apprentissage adaptatif, l’agrégation de contenu, la validation des compétences et la certification, l’analyse des écarts de compétence pilotée par l’IA, les communautés d’apprentissage collaboratives, les informations sur le marché du travail et les tuteurs d’IA interactifs.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fonctionne sur un modèle freemium avec des options d’abonnement Premium et de gestion des licences d’entreprise.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 proposition de valeur de ContosoLearn est un assistant IA adaptatif pour les apprenants, en fournissant des recommandations personnalisées, du contenu d’origine et des informations exploitables.</w:t>
      </w:r>
    </w:p>
    <w:p w:rsidR="009F4EAF" w:rsidP="009F4EAF" w14:paraId="6FD9FD03"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marché de l’eLearning devrait croître à un taux de croissance annuel composé (CAGR) de 21,4 % entre 2020 et 2027 pour atteindre 374,3 milliards de dollars d’ici 2027.</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marché est motivé par des facteurs tels que l’adoption croissante de l’apprentissage en ligne, la demande croissante de développement de compétences, l’utilisation croissante d’appareils mobiles et de technologies cloud, et l’impact de la pandémie de COVID-19.</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marché est segmenté par utilisateur final, mode d’apprentissage, technologie et région.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principaux utilisateurs finaux sont des universitaires et professionnels d’entreprises, et ces derniers devraient augmenter plus rapidement en raison de la nécessité de requalification et de perfectionnement.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principaux modes d’apprentissage sont auto-rythmé et dispensé par un instructeur, et le premier devrait prédominer en raison de la préférence pour la flexibilité et la commodité.</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principales technologies sont les systèmes de gestion des apprentissages (LMS), l’apprentissage mobile, le microapprentissage, la gamification et l’intelligence artificielle (IA), et cette dernière devraient connaître la plus forte croissance en raison de son potentiel d’amélioration des résultats d’apprentissage et de l’efficacité.</w:t>
      </w:r>
    </w:p>
    <w:p w:rsidR="009F4EAF" w:rsidP="009F4EAF" w14:paraId="31AE3968"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fait face à la concurrence de différents acteurs du marché de l’eLearning, tels que Fabrikam Learning et AdatumLearn.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Fabrikam Learning est une plateforme qui fournit un ensemble complet d’outils d’analytique et de reporting, mais peut être fastidieuse pour certains utilisateurs.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AdatumLearn est une plateforme qui propose des cours sur les techniques d’analyse métier, mais s’appuie sur des informations générées par des tiers.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peut se distinguer de ses concurrents en tirant parti de ses forces, telles que ses algorithmes d’IA adaptative, son contenu d’origine et organisé, et son système d’analytique simplifié mais puissant.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peut également tirer parti des opportunités du marché, telles que la demande croissante d’expériences d’apprentissage personnalisées, les recommandations pilotées par les données, et la validation des compétences et la certification.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doit également être conscient des menaces pesant sur le marché, telles que la concurrence élevée, les attentes changeantes des clients, et les défis réglementaires et déontologiques.</w:t>
      </w:r>
    </w:p>
    <w:p w:rsidR="009F4EAF" w:rsidP="009F4EAF" w14:paraId="1E0F9D8E"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Basées sur l’analyse stratégique, les recommandations suivantes sont proposées à ContosoLearn pour atteindre ses objectifs :</w:t>
      </w:r>
    </w:p>
    <w:p w:rsidR="009F4EAF" w:rsidP="009F4EAF" w14:paraId="4A97B0E6"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Développez ses offres de cours pour couvrir plus de sujets et de compétences, en particulier ceux qui sont fortement demandés ou nouveaux sur le marché du travail.</w:t>
      </w:r>
    </w:p>
    <w:p w:rsidR="009F4EAF" w:rsidP="009F4EAF" w14:paraId="3C09DD19"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Collaborez avec des établissements d’enseignement et des entreprises réputés pour accroître sa crédibilité, sa portée et la qualité de son contenu.</w:t>
      </w:r>
    </w:p>
    <w:p w:rsidR="009F4EAF" w:rsidP="009F4EAF" w14:paraId="64651821"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Investissez dans la recherche et le développement pour améliorer ses algorithmes et fonctionnalités d’IA, et pour garantir sa conformité aux normes déontologiques et juridiques.</w:t>
      </w:r>
    </w:p>
    <w:p w:rsidR="009F4EAF" w:rsidP="009F4EAF" w14:paraId="0A5A3592"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Améliorez ses stratégies de marketing et de personnalisation pour accroître sa sensibilisation, sa reconnaissance et sa fidélité parmi les clients potentiels et existants.</w:t>
      </w:r>
    </w:p>
    <w:p w:rsidR="009F4EAF" w:rsidP="009F4EAF" w14:paraId="74952A63"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Fournissez davantage de primes incitatives et d’avantages pour ses abonnés premium et ses clients d’entreprise, tels que des remises, des récompenses et un accès exclusif.</w:t>
      </w:r>
    </w:p>
    <w:p w:rsidR="009F4EAF" w:rsidP="009F4EAF" w14:paraId="2579B3B8"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Présentation de l’application ContosoLearn</w:t>
      </w:r>
    </w:p>
    <w:p w:rsidR="009F4EAF" w:rsidP="009F4EAF" w14:paraId="32F2E16D"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est une plateforme d’apprentissage et de développement de compétences basée sur l’IA conçue pour aider les personnes à acquérir efficacement de nouvelles compétences.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est axé sur les expériences d’apprentissage personnalisées, les recommandations pilotées par les données et vise à combler les lacunes de l’enseignement traditionnel.</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L’application présente les fonctionnalités suivantes :</w:t>
      </w:r>
    </w:p>
    <w:p w:rsidR="009F4EAF" w:rsidP="009F4EAF" w14:paraId="50D5F344"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Parcours d’apprentissage adaptatif : ContosoLearn évalue les préférences existantes des utilisateurs en matière de connaissances et d’apprentissage, et crée des parcours d’apprentissage personnalisés basés sur des objectifs individuels, des intérêts et des aspirations professionnelles.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L’application adapte la difficulté, le rythme et le format de contenu pour optimiser les résultats d’apprentissage.</w:t>
      </w:r>
    </w:p>
    <w:p w:rsidR="009F4EAF" w:rsidP="009F4EAF" w14:paraId="2F391663"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Agrégation de contenu : ContosoLearn agrège le contenu pédagogique de haute qualité provenant de différentes sources (par exemple, cours en ligne, articles, vidéos, podcasts) et organise le contenu pertinent pour des compétences, des secteurs ou des postes spécifiques.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utilisateurs peuvent accéder à un large éventail de supports de cours sans basculer entre plusieurs plateformes.</w:t>
      </w:r>
    </w:p>
    <w:p w:rsidR="009F4EAF" w:rsidP="009F4EAF" w14:paraId="7669A618"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Validation des compétences et certification : ContosoLearn s’intègre aux programmes de certification standard du secteur et permet aux utilisateurs de valider leurs compétences en passant des évaluations et en obtenant des certificats.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employeurs peuvent vérifier les compétences des candidats directement via l’application.</w:t>
      </w:r>
    </w:p>
    <w:p w:rsidR="009F4EAF" w:rsidP="009F4EAF" w14:paraId="5414A38C"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Analyse des écarts de compétence pilotée par l’IA : ContosoLearn analyse les profils des utilisateurs, les objectifs professionnels et les tendances du marché du travail, et identifie les lacunes de compétences et recommande les parcours d’apprentissage pertinents.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utilisateurs reçoivent du contenu ciblé pour répondre à des faiblesses spécifiques.</w:t>
      </w:r>
    </w:p>
    <w:p w:rsidR="009F4EAF" w:rsidP="009F4EAF" w14:paraId="5AD330EB"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Communautés d’apprentissage collaboratives : ContosoLearn encourage l’apprentissage pair à pair et permet aux utilisateurs de rejoindre des communautés spécifiques à des sujets, de participer à des discussions et de partager des informations.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algorithmes d’IA correspondent à des apprenants avec des groupes d’études compatibles.</w:t>
      </w:r>
    </w:p>
    <w:p w:rsidR="009F4EAF" w:rsidP="009F4EAF" w14:paraId="52923575"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Informations sur le marché du travail : ContosoLearn fournit des données en temps réel sur les compétences et les opportunités de travail à la demande, et avertit les utilisateurs des tendances émergentes et des besoins en compétences.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Cela aide les apprenants à garder une longueur d’avance sur leurs carrières.</w:t>
      </w:r>
    </w:p>
    <w:p w:rsidR="009F4EAF" w:rsidP="009F4EAF" w14:paraId="09AEA1D5"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Tuteurs d’IA interactifs : ContosoLearn propose des chatbots interactifs et des tuteurs virtuels, et permet aux utilisateurs de poser des questions, de rechercher des explications et de recevoir des commentaires instantanés.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tuteurs d’IA s’adaptent aux styles et au rythme d’apprentissage des utilisateurs.</w:t>
      </w:r>
    </w:p>
    <w:p w:rsidR="009F4EAF" w:rsidP="009F4EAF" w14:paraId="29FE0040"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fonctionne sur un modèle freemium avec des fonctionnalités de base disponibles gratuitement.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L’abonnement Premium pour les parcours d’apprentissage personnalisés, les analyses avancées et le contenu exclusif coûtent 9,99 $ par mois ou 99,99 $ par an.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partenariats avec les établissements d’enseignement et les entreprises pour la gestion des licences d’entreprise sont négociés au cas par cas.</w:t>
      </w:r>
    </w:p>
    <w:p w:rsidR="009F4EAF" w:rsidP="009F4EAF" w14:paraId="38D8EE88"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Étude de marché</w:t>
      </w:r>
    </w:p>
    <w:p w:rsidR="009F4EAF" w:rsidP="009F4EAF" w14:paraId="216EF1D1"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marché de l’eLearning devrait croître à un taux de croissance annuel composé (CAGR) de 21,4 % entre 2020 et 2027 pour atteindre 374,3 milliards de dollars d’ici 2027, d’après un rapport de Grand View Research.</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marché est motivé par des facteurs tels que l’adoption croissante de l’apprentissage en ligne, la demande croissante de développement de compétences, l’utilisation croissante d’appareils mobiles et de technologies cloud, et l’impact de la pandémie de COVID-19.</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marché est segmenté par utilisateur final, mode d’apprentissage, technologie et région.</w:t>
      </w:r>
    </w:p>
    <w:p w:rsidR="009F4EAF" w:rsidP="009F4EAF" w14:paraId="37A026C0"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principaux utilisateurs finaux du marché de l’eLearning sont le secteur académique et le secteur corporatif, ce dernier devant croître plus rapidement en raison du besoin de requalification et de perfectionnement dans un environnement de travail en évolution rapide.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segment académique comprend l’enseignement primaire et secondaire, l’enseignement supérieur et la formation professionnelle, tandis que le segment corporatif comprend les petites et moyennes entreprises (PME) et les grandes entreprises.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segment corporatif représentait 42,4 % de la part de marché en 2019 et devrait croître à un taux de croissance annuel composé (CAGR) de 22,7 % entre 2020 et 2027.</w:t>
      </w:r>
    </w:p>
    <w:p w:rsidR="009F4EAF" w:rsidP="009F4EAF" w14:paraId="4E4046BC"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principaux modes d’apprentissage du marché de l’eLearning sont auto-rythmé et dispensé par un instructeur, et le premier devrait prédominer en raison de la préférence des apprenants pour la flexibilité et la commodité.</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segment auto-rythmé comprend l’apprentissage asynchrone, où les apprenants peuvent accéder à du contenu à leur rythme et lorsqu’ils le souhaitent, et l’apprentissage synchrone, où les apprenants peuvent interagir avec des instructeurs et des pairs en temps réel.</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segment auto-rythmé représentait 57,1 % de la part de marché en 2019 et devrait croître à un CAGR de 21,9 % entre 2020 et 2027.</w:t>
      </w:r>
    </w:p>
    <w:p w:rsidR="009F4EAF" w:rsidP="009F4EAF" w14:paraId="66F302C4"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principales technologies du marché de l’eLearning sont les systèmes de gestion des apprentissages (LMS), l’apprentissage mobile, le microapprentissage, la gamification et l’intelligence artificielle (IA), et cette dernière devraient connaître la plus forte croissance en raison de son potentiel d’amélioration des résultats d’apprentissage et de l’efficacité.</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LMS sont des applications logicielles qui facilitent la livraison, la gestion et le suivi de l’apprentissage en ligne.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L’apprentissage mobile correspond à la livraison de contenu d’apprentissage via des appareils mobiles tels que des smartphones et des tablettes.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microapprentissage correspond à la livraison de contenu d’apprentissage en segments courts et de petite taille.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 gamification correspond à l’application d’éléments et de mécaniques de jeu à des activités d’apprentissage pour augmenter la participation et la motivation.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L’IA correspond à la simulation de l’intelligence et du raisonnement humains par les machines pour fournir des expériences d’apprentissage personnalisées et adaptatives.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L’IA représentait 6,2 % de la part de marché en 2019 et devrait augmenter à un CAGR de 28,6 % entre 2020 et 2027.</w:t>
      </w:r>
    </w:p>
    <w:p w:rsidR="009F4EAF" w:rsidP="009F4EAF" w14:paraId="3816B5B1"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marché de l’eLearning est également segmenté par région, avec l’Amérique du Nord, l’Europe, l’Asie-Pacifique, l’Amérique latine et le Moyen-Orient et l’Afrique en tant que principales régions.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L’Amérique du Nord représentait la plus grande part de marché de 38,7 % en 2019, en raison de l’adoption élevée de l’apprentissage en ligne, de la présence de grands acteurs et de la disponibilité de technologies avancées.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L’Asie-Pacifique devrait être la région avec la croissance la plus rapide, avec un CAGR de 25,1 % entre 2020 et 2027, en raison de la demande croissante d’enseignement en ligne, de la pénétration croissante d’Internet et des investissements croissants dans le secteur de l’eLearning.</w:t>
      </w:r>
    </w:p>
    <w:p w:rsidR="009F4EAF" w:rsidP="009F4EAF" w14:paraId="7F373257"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Analyse de la concurrence</w:t>
      </w:r>
    </w:p>
    <w:p w:rsidR="009F4EAF" w:rsidP="009F4EAF" w14:paraId="6B7D3BC5"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fait face à la concurrence de différents acteurs du marché de l’eLearning, tels que Fabrikam Learning et AdatumLearn.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Ces concurrents offrent des fonctionnalités et des services similaires à ContosoLearn, tels que des cours en ligne, l’agrégation de contenu, l’analytique et le reporting, et la certification.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Toutefois, ils ont également différents points forts, faiblesses, opportunités et menaces, comme résumé dans le tableau suivant :</w:t>
      </w:r>
    </w:p>
    <w:tbl>
      <w:tblPr>
        <w:tblStyle w:val="PlainTable1"/>
        <w:tblStyleRowBandSize w:val="1"/>
        <w:tblStyleColBandSize w:val="1"/>
        <w:tblW w:w="0" w:type="auto"/>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Look w:val="0420"/>
      </w:tblPr>
      <w:tblGrid>
        <w:gridCol w:w="1822"/>
        <w:gridCol w:w="1846"/>
        <w:gridCol w:w="1846"/>
        <w:gridCol w:w="2032"/>
        <w:gridCol w:w="1804"/>
      </w:tblGrid>
      <w:tr w14:paraId="287750E7" w14:textId="77777777" w:rsidTr="009F4EAF">
        <w:tblPrEx>
          <w:tblW w:w="0" w:type="auto"/>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Look w:val="0420"/>
        </w:tblPrEx>
        <w:tc>
          <w:tcPr>
            <w:tcW w:w="1870" w:type="dxa"/>
          </w:tcPr>
          <w:p w:rsidR="009F4EAF" w:rsidRPr="009F4EAF" w:rsidP="009F4EAF" w14:paraId="4BD9FC6F" w14:textId="0467819E">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Concurrent</w:t>
            </w:r>
          </w:p>
        </w:tc>
        <w:tc>
          <w:tcPr>
            <w:tcW w:w="1870" w:type="dxa"/>
          </w:tcPr>
          <w:p w:rsidR="009F4EAF" w:rsidRPr="009F4EAF" w:rsidP="009F4EAF" w14:paraId="04B60ACA" w14:textId="11E439C2">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Strengths</w:t>
            </w:r>
          </w:p>
        </w:tc>
        <w:tc>
          <w:tcPr>
            <w:tcW w:w="1870" w:type="dxa"/>
          </w:tcPr>
          <w:p w:rsidR="009F4EAF" w:rsidRPr="009F4EAF" w:rsidP="009F4EAF" w14:paraId="56C8A067" w14:textId="7B887328">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Weaknesses</w:t>
            </w:r>
          </w:p>
        </w:tc>
        <w:tc>
          <w:tcPr>
            <w:tcW w:w="1870" w:type="dxa"/>
          </w:tcPr>
          <w:p w:rsidR="009F4EAF" w:rsidRPr="009F4EAF" w:rsidP="009F4EAF" w14:paraId="69BE7205" w14:textId="3CB6C1C3">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Opportunities</w:t>
            </w:r>
          </w:p>
        </w:tc>
        <w:tc>
          <w:tcPr>
            <w:tcW w:w="1870" w:type="dxa"/>
          </w:tcPr>
          <w:p w:rsidR="009F4EAF" w:rsidRPr="009F4EAF" w:rsidP="009F4EAF" w14:paraId="4A292B84" w14:textId="4A3435F9">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Threats</w:t>
            </w:r>
          </w:p>
        </w:tc>
      </w:tr>
      <w:tr w14:paraId="5934F004" w14:textId="77777777" w:rsidTr="009F4EAF">
        <w:tblPrEx>
          <w:tblW w:w="0" w:type="auto"/>
          <w:tblInd w:w="0" w:type="dxa"/>
          <w:tblCellMar>
            <w:top w:w="0" w:type="dxa"/>
            <w:left w:w="108" w:type="dxa"/>
            <w:bottom w:w="0" w:type="dxa"/>
            <w:right w:w="108" w:type="dxa"/>
          </w:tblCellMar>
          <w:tblLook w:val="0420"/>
        </w:tblPrEx>
        <w:tc>
          <w:tcPr>
            <w:tcW w:w="1870" w:type="dxa"/>
            <w:shd w:val="clear" w:color="auto" w:fill="F2F2F2" w:themeFill="background1" w:themeFillShade="F2"/>
          </w:tcPr>
          <w:p w:rsidR="009F4EAF" w:rsidRPr="009F4EAF" w:rsidP="009F4EAF" w14:paraId="378D2738" w14:textId="5EE89E32">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Fabrikam Learning</w:t>
            </w:r>
          </w:p>
        </w:tc>
        <w:tc>
          <w:tcPr>
            <w:tcW w:w="1870" w:type="dxa"/>
            <w:shd w:val="clear" w:color="auto" w:fill="F2F2F2" w:themeFill="background1" w:themeFillShade="F2"/>
          </w:tcPr>
          <w:p w:rsidR="009F4EAF" w:rsidRPr="009F4EAF" w:rsidP="009F4EAF" w14:paraId="3D26540E" w14:textId="1D09CEB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Fournit un ensemble complet d’outils d’analytique et de reporting.</w:t>
            </w:r>
          </w:p>
        </w:tc>
        <w:tc>
          <w:tcPr>
            <w:tcW w:w="1870" w:type="dxa"/>
            <w:shd w:val="clear" w:color="auto" w:fill="F2F2F2" w:themeFill="background1" w:themeFillShade="F2"/>
          </w:tcPr>
          <w:p w:rsidR="009F4EAF" w:rsidRPr="009F4EAF" w:rsidP="009F4EAF" w14:paraId="02736638" w14:textId="1C4C0133">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Peut être fastidieux pour certains utilisateurs en raison de sa nature complète.</w:t>
            </w:r>
          </w:p>
        </w:tc>
        <w:tc>
          <w:tcPr>
            <w:tcW w:w="1870" w:type="dxa"/>
            <w:shd w:val="clear" w:color="auto" w:fill="F2F2F2" w:themeFill="background1" w:themeFillShade="F2"/>
          </w:tcPr>
          <w:p w:rsidR="009F4EAF" w:rsidRPr="009F4EAF" w:rsidP="009F4EAF" w14:paraId="2025309D" w14:textId="2AD6B64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Peut tirer parti de ses outils d’analytique et de reporting robustes pour répondre à la demande croissante d’expériences d’apprentissage personnalisées et de recommandations pilotées par les données.</w:t>
            </w:r>
          </w:p>
        </w:tc>
        <w:tc>
          <w:tcPr>
            <w:tcW w:w="1870" w:type="dxa"/>
            <w:shd w:val="clear" w:color="auto" w:fill="F2F2F2" w:themeFill="background1" w:themeFillShade="F2"/>
          </w:tcPr>
          <w:p w:rsidR="009F4EAF" w:rsidRPr="009F4EAF" w:rsidP="009F4EAF" w14:paraId="4DC6A857" w14:textId="0A1B96D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Fait face à une concurrence élevée sur le marché de l’eLearning avec de nombreux acteurs offrant des fonctionnalités similaires.</w:t>
            </w:r>
          </w:p>
        </w:tc>
      </w:tr>
      <w:tr w14:paraId="7F4F455C" w14:textId="77777777" w:rsidTr="009F4EAF">
        <w:tblPrEx>
          <w:tblW w:w="0" w:type="auto"/>
          <w:tblInd w:w="0" w:type="dxa"/>
          <w:tblCellMar>
            <w:top w:w="0" w:type="dxa"/>
            <w:left w:w="108" w:type="dxa"/>
            <w:bottom w:w="0" w:type="dxa"/>
            <w:right w:w="108" w:type="dxa"/>
          </w:tblCellMar>
          <w:tblLook w:val="0420"/>
        </w:tblPrEx>
        <w:tc>
          <w:tcPr>
            <w:tcW w:w="1870" w:type="dxa"/>
          </w:tcPr>
          <w:p w:rsidR="009F4EAF" w:rsidRPr="009F4EAF" w:rsidP="009F4EAF" w14:paraId="54353461" w14:textId="1F24CFC3">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AdatumLearn</w:t>
            </w:r>
          </w:p>
        </w:tc>
        <w:tc>
          <w:tcPr>
            <w:tcW w:w="1870" w:type="dxa"/>
          </w:tcPr>
          <w:p w:rsidR="009F4EAF" w:rsidRPr="009F4EAF" w:rsidP="009F4EAF" w14:paraId="182742E2" w14:textId="624330B2">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Propose des cours sur les techniques d’analyse métier telles que MOST et SWOT.</w:t>
            </w:r>
          </w:p>
        </w:tc>
        <w:tc>
          <w:tcPr>
            <w:tcW w:w="1870" w:type="dxa"/>
          </w:tcPr>
          <w:p w:rsidR="009F4EAF" w:rsidRPr="009F4EAF" w:rsidP="009F4EAF" w14:paraId="353DA32E" w14:textId="46B01A18">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S’appuie sur des informations générées par des tiers pour ses cours.</w:t>
            </w:r>
          </w:p>
        </w:tc>
        <w:tc>
          <w:tcPr>
            <w:tcW w:w="1870" w:type="dxa"/>
          </w:tcPr>
          <w:p w:rsidR="009F4EAF" w:rsidRPr="009F4EAF" w:rsidP="009F4EAF" w14:paraId="18A9F5B4" w14:textId="6CE5E71A">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Peut créer plus de contenu d’origine pour fournir une valeur unique à ses utilisateurs.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Peut également développer ses offres de cours pour couvrir d’autres sujets.</w:t>
            </w:r>
          </w:p>
        </w:tc>
        <w:tc>
          <w:tcPr>
            <w:tcW w:w="1870" w:type="dxa"/>
          </w:tcPr>
          <w:p w:rsidR="009F4EAF" w:rsidRPr="009F4EAF" w:rsidP="009F4EAF" w14:paraId="4B43B3A3" w14:textId="4ADFCF39">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Comme Fabrikam Learning, fait face à une concurrence élevée sur le marché de l’eLearning avec de nombreux acteurs offrant des fonctionnalités similaires.</w:t>
            </w:r>
          </w:p>
        </w:tc>
      </w:tr>
    </w:tbl>
    <w:p w:rsidR="009F4EAF" w:rsidP="009F4EAF" w14:paraId="27A1076D"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Informations stratégiques</w:t>
      </w:r>
    </w:p>
    <w:p w:rsidR="009F4EAF" w:rsidP="009F4EAF" w14:paraId="6B43AD63"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D’après l’étude de marché et l’analyse de la concurrence, les informations stratégiques suivantes peuvent être dérivés pour ContosoLearn :</w:t>
      </w:r>
    </w:p>
    <w:p w:rsidR="009F4EAF" w:rsidP="009F4EAF" w14:paraId="5EC2EA1E"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opère dans un marché à la croissance rapide et dynamique, avec de nombreuses opportunités de croissance et d’innovation.</w:t>
      </w:r>
    </w:p>
    <w:p w:rsidR="009F4EAF" w:rsidP="009F4EAF" w14:paraId="74B17640"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a une proposition de valeur forte, car il offre un assistant IA adaptatif pour les apprenants, en fournissant des recommandations personnalisées, du contenu d’origine et des informations exploitables.</w:t>
      </w:r>
    </w:p>
    <w:p w:rsidR="009F4EAF" w:rsidP="009F4EAF" w14:paraId="6338B821"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peut se distinguer de ses concurrents en tirant parti de ses forces, telles que ses algorithmes d’IA adaptative, son contenu d’origine et organisé, et son système d’analytique simplifié mais puissant.</w:t>
      </w:r>
    </w:p>
    <w:p w:rsidR="009F4EAF" w:rsidP="009F4EAF" w14:paraId="3AE9A5B3"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peut également tirer parti des opportunités du marché, telles que la demande croissante d’expériences d’apprentissage personnalisées, les recommandations pilotées par les données, et la validation des compétences et la certification.</w:t>
      </w:r>
    </w:p>
    <w:p w:rsidR="009F4EAF" w:rsidP="009F4EAF" w14:paraId="293A7B6B"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doit également être conscient des menaces pesant sur le marché, telles que la concurrence élevée, les attentes changeantes des clients, et les défis réglementaires et déontologiques.</w:t>
      </w:r>
    </w:p>
    <w:p w:rsidR="009F4EAF" w:rsidP="009F4EAF" w14:paraId="788DEF39"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Recommandations</w:t>
      </w:r>
    </w:p>
    <w:p w:rsidR="009F4EAF" w:rsidP="009F4EAF" w14:paraId="1BFE479C"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Basées sur les informations stratégiques, les recommandations suivantes sont proposées à ContosoLearn pour atteindre ses objectifs :</w:t>
      </w:r>
    </w:p>
    <w:p w:rsidR="009F4EAF" w:rsidP="009F4EAF" w14:paraId="0ADFE478"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Développez ses offres de cours pour couvrir plus de sujets et de compétences, en particulier ceux qui sont fortement demandés ou nouveaux sur le marché du travail.</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Cela permettra à ContosoLearn d’attirer et de retenir davantage de clients, et d’augmenter sa part de marché et ses revenus.</w:t>
      </w:r>
    </w:p>
    <w:p w:rsidR="009F4EAF" w:rsidP="009F4EAF" w14:paraId="35B5F4B6"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Collaborez avec des établissements d’enseignement et des entreprises réputés pour accroître sa crédibilité, sa portée et la qualité de son contenu.</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Cela permettra à ContosoLearn d’améliorer son image de marque, de développer sa base de clients et d’accéder à davantage de ressources et d’expertises.</w:t>
      </w:r>
    </w:p>
    <w:p w:rsidR="009F4EAF" w:rsidP="009F4EAF" w14:paraId="71AA480D"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Investissez dans la recherche et le développement pour améliorer ses algorithmes et fonctionnalités d’IA, et pour garantir sa conformité aux normes déontologiques et juridiques.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Cela permettra à ContosoLearn de maintenir son avantage concurrentiel, d’améliorer la satisfaction de ses clients et d’éviter les risques et responsabilités potentiels.</w:t>
      </w:r>
    </w:p>
    <w:p w:rsidR="009F4EAF" w:rsidP="009F4EAF" w14:paraId="63E6C5CB"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Améliorez ses stratégies de marketing et de personnalisation pour accroître sa sensibilisation, sa reconnaissance et sa fidélité parmi les clients potentiels et existants.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Cela permettra à ContosoLearn de communiquer sa proposition de valeur, de se distinguer de ses concurrents et d’établir des relations à long terme avec ses clients.</w:t>
      </w:r>
    </w:p>
    <w:p w:rsidR="009F4EAF" w:rsidP="009F4EAF" w14:paraId="1AB6FC8F"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Fournissez davantage de primes incitatives et d’avantages pour ses abonnés premium et ses clients d’entreprise, tels que des remises, des récompenses et un accès exclusif.</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Cela permettra à ContosoLearn d’améliorer la fidélisation de la clientèle, la fidélité et la valeur de durée de vie.</w:t>
      </w:r>
    </w:p>
    <w:p w:rsidR="009F4EAF" w:rsidP="009F4EAF" w14:paraId="1047F09F"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Conclusion</w:t>
      </w:r>
    </w:p>
    <w:p w:rsidR="009F4EAF" w:rsidRPr="009F4EAF" w:rsidP="009F4EAF" w14:paraId="2A9001E9" w14:textId="0CF0E32D">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est une plateforme d’apprentissage et de développement de compétences basée sur l’IA qui vise à combler les lacunes de l’enseignement traditionnel et à offrir des expériences d’apprentissage personnalisées.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opère dans un marché à la croissance rapide et dynamique, avec de nombreuses opportunités de croissance et d’innovation.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a une proposition de valeur forte, car il offre un assistant IA adaptatif pour les apprenants, en fournissant des recommandations personnalisées, du contenu d’origine et des informations exploitables.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peut se distinguer de ses concurrents en tirant parti de ses forces, telles que ses algorithmes d’IA adaptative, son contenu d’origine et organisé, et son système d’analytique simplifié mais puissant.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peut également tirer parti des opportunités du marché, telles que la demande croissante d’expériences d’apprentissage personnalisées, les recommandations pilotées par les données, et la validation des compétences et la certification.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doit également être conscient des menaces pesant sur le marché, telles que la concurrence élevée, les attentes changeantes des clients, et les défis réglementaires et déontologiques.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Pour atteindre ses objectifs, ContosoLearn doit mettre en œuvre les recommandations suivantes : développer ses offres de cours, collaborer avec des établissements d’enseignement et des entreprises réputés, investir dans la recherche et le développement, améliorer ses stratégies de marketing et de personnalisation, et fournir davantage de primes incitatives et d’avantages pour ses abonnés premium et ses clients d’entreprise.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En suivant ces recommandations, ContosoLearn peut atteindre son but d’être la première plateforme d’apprentissage et de développement de compétences basée sur l’IA sur le marché.</w:t>
      </w:r>
    </w:p>
    <w:p w:rsidR="00953A15" w:rsidRPr="009F4EAF" w:rsidP="009F4EAF" w14:paraId="198D1F0F" w14:textId="63BB7BFA"/>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A726F8E"/>
    <w:multiLevelType w:val="hybridMultilevel"/>
    <w:tmpl w:val="E5DA84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C221FCB"/>
    <w:multiLevelType w:val="hybridMultilevel"/>
    <w:tmpl w:val="EF4A81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D0F38DD"/>
    <w:multiLevelType w:val="hybridMultilevel"/>
    <w:tmpl w:val="7D0A62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7C43049"/>
    <w:multiLevelType w:val="multilevel"/>
    <w:tmpl w:val="4DD2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2D63C6"/>
    <w:multiLevelType w:val="hybridMultilevel"/>
    <w:tmpl w:val="D2627A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7C75A5E"/>
    <w:multiLevelType w:val="hybridMultilevel"/>
    <w:tmpl w:val="2EFE12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875628704">
    <w:abstractNumId w:val="0"/>
  </w:num>
  <w:num w:numId="2" w16cid:durableId="768818950">
    <w:abstractNumId w:val="3"/>
  </w:num>
  <w:num w:numId="3" w16cid:durableId="1473016792">
    <w:abstractNumId w:val="4"/>
  </w:num>
  <w:num w:numId="4" w16cid:durableId="1917282250">
    <w:abstractNumId w:val="5"/>
  </w:num>
  <w:num w:numId="5" w16cid:durableId="214122661">
    <w:abstractNumId w:val="2"/>
  </w:num>
  <w:num w:numId="6" w16cid:durableId="145197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DD"/>
    <w:rsid w:val="003F14C2"/>
    <w:rsid w:val="004725B2"/>
    <w:rsid w:val="00886330"/>
    <w:rsid w:val="00953A15"/>
    <w:rsid w:val="009F4EAF"/>
    <w:rsid w:val="00AF2E76"/>
    <w:rsid w:val="00BB1418"/>
    <w:rsid w:val="00BF759A"/>
    <w:rsid w:val="00DD509A"/>
    <w:rsid w:val="00FA39D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26E1AFD"/>
  <w15:chartTrackingRefBased/>
  <w15:docId w15:val="{A10ACA37-D49C-4DC2-B087-DF6A1A41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9DD"/>
    <w:rPr>
      <w:rFonts w:eastAsiaTheme="majorEastAsia" w:cstheme="majorBidi"/>
      <w:color w:val="272727" w:themeColor="text1" w:themeTint="D8"/>
    </w:rPr>
  </w:style>
  <w:style w:type="paragraph" w:styleId="Title">
    <w:name w:val="Title"/>
    <w:basedOn w:val="Normal"/>
    <w:next w:val="Normal"/>
    <w:link w:val="TitleChar"/>
    <w:uiPriority w:val="10"/>
    <w:qFormat/>
    <w:rsid w:val="00FA3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9DD"/>
    <w:pPr>
      <w:spacing w:before="160"/>
      <w:jc w:val="center"/>
    </w:pPr>
    <w:rPr>
      <w:i/>
      <w:iCs/>
      <w:color w:val="404040" w:themeColor="text1" w:themeTint="BF"/>
    </w:rPr>
  </w:style>
  <w:style w:type="character" w:customStyle="1" w:styleId="QuoteChar">
    <w:name w:val="Quote Char"/>
    <w:basedOn w:val="DefaultParagraphFont"/>
    <w:link w:val="Quote"/>
    <w:uiPriority w:val="29"/>
    <w:rsid w:val="00FA39DD"/>
    <w:rPr>
      <w:i/>
      <w:iCs/>
      <w:color w:val="404040" w:themeColor="text1" w:themeTint="BF"/>
    </w:rPr>
  </w:style>
  <w:style w:type="paragraph" w:styleId="ListParagraph">
    <w:name w:val="List Paragraph"/>
    <w:basedOn w:val="Normal"/>
    <w:uiPriority w:val="34"/>
    <w:qFormat/>
    <w:rsid w:val="00FA39DD"/>
    <w:pPr>
      <w:ind w:left="720"/>
      <w:contextualSpacing/>
    </w:pPr>
  </w:style>
  <w:style w:type="character" w:styleId="IntenseEmphasis">
    <w:name w:val="Intense Emphasis"/>
    <w:basedOn w:val="DefaultParagraphFont"/>
    <w:uiPriority w:val="21"/>
    <w:qFormat/>
    <w:rsid w:val="00FA39DD"/>
    <w:rPr>
      <w:i/>
      <w:iCs/>
      <w:color w:val="0F4761" w:themeColor="accent1" w:themeShade="BF"/>
    </w:rPr>
  </w:style>
  <w:style w:type="paragraph" w:styleId="IntenseQuote">
    <w:name w:val="Intense Quote"/>
    <w:basedOn w:val="Normal"/>
    <w:next w:val="Normal"/>
    <w:link w:val="IntenseQuoteChar"/>
    <w:uiPriority w:val="30"/>
    <w:qFormat/>
    <w:rsid w:val="00FA3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9DD"/>
    <w:rPr>
      <w:i/>
      <w:iCs/>
      <w:color w:val="0F4761" w:themeColor="accent1" w:themeShade="BF"/>
    </w:rPr>
  </w:style>
  <w:style w:type="character" w:styleId="IntenseReference">
    <w:name w:val="Intense Reference"/>
    <w:basedOn w:val="DefaultParagraphFont"/>
    <w:uiPriority w:val="32"/>
    <w:qFormat/>
    <w:rsid w:val="00FA39DD"/>
    <w:rPr>
      <w:b/>
      <w:bCs/>
      <w:smallCaps/>
      <w:color w:val="0F4761" w:themeColor="accent1" w:themeShade="BF"/>
      <w:spacing w:val="5"/>
    </w:rPr>
  </w:style>
  <w:style w:type="table" w:styleId="TableGrid">
    <w:name w:val="Table Grid"/>
    <w:basedOn w:val="TableNormal"/>
    <w:uiPriority w:val="39"/>
    <w:rsid w:val="009F4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4E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2024-06-13T16:56:00Z</dcterms:created>
  <dcterms:modified xsi:type="dcterms:W3CDTF">2024-06-13T16:56:00Z</dcterms:modified>
</cp:coreProperties>
</file>