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41A7F" w14:paraId="1523ADE9" w14:textId="77777777">
      <w:pPr>
        <w:pStyle w:val="Heading1"/>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123BB6"/>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Bing</w:t>
      </w:r>
    </w:p>
    <w:p w:rsidR="00A41A7F" w14:paraId="1523ADEA" w14:textId="77777777">
      <w:pPr>
        <w:pStyle w:val="ParagraphTextStyle"/>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Vous trouverez ci-après un plan de projet détaillé pour l’installation, dans un réseau d’entreprise, de Contoso CipherGuard Sentinel X7, un nouveau produit de sécurité réseau. Ce plan est basé sur les standards de l’industrie informatique et inclut les éléments supplémentaires que vous avez mentionnés :</w:t>
      </w:r>
    </w:p>
    <w:p w:rsidR="00A41A7F" w14:paraId="1523ADEB"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Évaluation de l’état actuel de la sécurité du réseau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w:t>
      </w:r>
    </w:p>
    <w:p w:rsidR="00A41A7F" w14:paraId="1523ADEC"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Réalisation d’un audit de sécurité visant à examiner les politiques et pratiques actuelles en matière de sécurité réseau.</w:t>
      </w:r>
    </w:p>
    <w:p w:rsidR="00A41A7F" w14:paraId="1523ADED"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Identification des éventuelles lacunes ou vulnérabilités.</w:t>
      </w:r>
    </w:p>
    <w:p w:rsidR="00A41A7F" w14:paraId="1523ADEE"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Examen des meilleures pratiques du secteur, telles que celles recommandées par le NIST, afin d’en assurer la conformité.</w:t>
      </w:r>
    </w:p>
    <w:p w:rsidR="00A41A7F" w14:paraId="1523ADEF" w14:textId="77777777">
      <w:pPr>
        <w:pStyle w:val="ParagraphTextStyle"/>
        <w:numPr>
          <w:ilvl w:val="0"/>
          <w:numId w:val="2"/>
        </w:numPr>
        <w:bidi w:val="0"/>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Sélection du groupe de sécurité réseau approprié :</w:t>
      </w:r>
    </w:p>
    <w:p w:rsidR="00A41A7F" w14:paraId="1523ADF0"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Recherche et évaluation de différents produits de sécurité réseau.</w:t>
      </w:r>
    </w:p>
    <w:p w:rsidR="00A41A7F" w14:paraId="1523ADF1"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Définition du produit qui répond le mieux aux besoins de l’organisation, en tenant compte de facteurs tels que la compatibilité avec les systèmes existants, la facilité d’utilisation et le coût.</w:t>
      </w:r>
    </w:p>
    <w:p w:rsidR="00A41A7F" w14:paraId="1523ADF2"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Dans ce cas, Contoso CipherGuard Sentinel X7 a été sélectionné comme produit de sécurité réseau à installer.</w:t>
      </w:r>
    </w:p>
    <w:p w:rsidR="00A41A7F" w14:paraId="1523ADF3"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Développement d’un plan de déploiement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w:t>
      </w:r>
    </w:p>
    <w:p w:rsidR="00A41A7F" w14:paraId="1523ADF4"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Création d’un plan détaillé pour le déploiement du nouveau produit de sécurité réseau.</w:t>
      </w:r>
    </w:p>
    <w:p w:rsidR="00A41A7F" w14:paraId="1523ADF5"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Inclusion des calendriers, affectation des ressources et plans d’urgence.</w:t>
      </w:r>
    </w:p>
    <w:p w:rsidR="00A41A7F" w14:paraId="1523ADF6"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Fondement du plan sur les meilleures pratiques du secteur et prise en compte des besoins et des contraintes spécifiques de l’organisation.</w:t>
      </w:r>
    </w:p>
    <w:p w:rsidR="00A41A7F" w14:paraId="1523ADF7"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Configuration et installation du produit de sécurité réseau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w:t>
      </w:r>
    </w:p>
    <w:p w:rsidR="00A41A7F" w14:paraId="1523ADF8"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Respect des instructions du fabricant et des meilleures pratiques du secteur pour configurer et installer correctement le Contoso CipherGuard Sentinel X7.</w:t>
      </w:r>
    </w:p>
    <w:p w:rsidR="00A41A7F" w14:paraId="1523ADF9"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Mise en place des pare-feu, configuration des contrôles d’accès et établissement de connexions sécurisées.</w:t>
      </w:r>
    </w:p>
    <w:p w:rsidR="00A41A7F" w14:paraId="1523ADFA"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Test et validation du déploiement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w:t>
      </w:r>
    </w:p>
    <w:p w:rsidR="00A41A7F" w14:paraId="1523ADFB"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Tests approfondis visant à vérifier si le Contoso CipherGuard Sentinel X7 est correctement configuré et s’il fonctionne comme prévu.</w:t>
      </w:r>
    </w:p>
    <w:p w:rsidR="00A41A7F" w14:paraId="1523ADFC"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Tests de pénétration ou analyses de vulnérabilité visant à identifier les faiblesses potentielles.</w:t>
      </w:r>
    </w:p>
    <w:p w:rsidR="00A41A7F" w14:paraId="1523ADFD"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Formation des utilisateurs et des administrateurs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w:t>
      </w:r>
    </w:p>
    <w:p w:rsidR="00A41A7F" w14:paraId="1523ADFE"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Formation des utilisateurs et des administrateurs à l’utilisation et à la maintenance correctes de Contoso CipherGuard Sentinel X7.</w:t>
      </w:r>
    </w:p>
    <w:p w:rsidR="00A41A7F" w14:paraId="1523ADFF"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Fourniture de documentation, organisation de sessions de formation et mise à disposition d’un service de support continu.</w:t>
      </w:r>
    </w:p>
    <w:p w:rsidR="00A41A7F" w14:paraId="1523AE00"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Contrôle et maintenance du produit de sécurité réseau :</w:t>
      </w:r>
    </w:p>
    <w:p w:rsidR="00A41A7F" w14:paraId="1523AE01"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Surveillance régulière du Contoso CipherGuard Sentinel X7 pour vérifier s’il fonctionne correctement et s’il offre le niveau de protection souhaité.</w:t>
      </w:r>
    </w:p>
    <w:p w:rsidR="00A41A7F" w14:paraId="1523AE02"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Organisation d’audits de sécurité réguliers, mise à jour du produit si nécessaire et résolution des éventuels problèmes.</w:t>
      </w:r>
    </w:p>
    <w:p w:rsidR="00A41A7F" w14:paraId="1523AE03"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Test et assurance qualité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w:t>
      </w:r>
    </w:p>
    <w:p w:rsidR="00A41A7F" w14:paraId="1523AE04"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Organisation de tests approfondis et d’une assurance qualité visant à vérifier si le Contoso CipherGuard Sentinel X7 répond aux normes et aux exigences de l’organisation.</w:t>
      </w:r>
    </w:p>
    <w:p w:rsidR="00A41A7F" w14:paraId="1523AE05"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Mise en place de tests de régression, de tests d’acceptation par l’utilisateur et de tests de performance.</w:t>
      </w:r>
    </w:p>
    <w:p w:rsidR="00A41A7F" w14:paraId="1523AE06"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Formation :</w:t>
      </w:r>
    </w:p>
    <w:p w:rsidR="00A41A7F" w14:paraId="1523AE07"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Élaboration et mise en œuvre d’un programme de formation visant à vérifier si tous les utilisateurs et administrateurs sont correctement formés à l’utilisation et à la maintenance de Contoso CipherGuard Sentinel X7.</w:t>
      </w:r>
    </w:p>
    <w:p w:rsidR="00A41A7F" w14:paraId="1523AE08"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Fourniture de documentation, organisation de sessions de formation et mise à disposition d’un service de support continu.</w:t>
      </w:r>
    </w:p>
    <w:p w:rsidR="00A41A7F" w14:paraId="1523AE09"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Communication :</w:t>
      </w:r>
    </w:p>
    <w:p w:rsidR="00A41A7F" w14:paraId="1523AE0A"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Élaboration et mise en œuvre d’un plan de communication visant à vérifier que toutes les parties prenantes sont informées du déploiement du CipherGuard Sentinel X7 de Contoso.</w:t>
      </w:r>
    </w:p>
    <w:p w:rsidR="00A41A7F" w14:paraId="1523AE0B"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Mises à jour régulières, réunions ou envoi de bulletins d’information.</w:t>
      </w:r>
    </w:p>
    <w:p w:rsidR="00A41A7F" w14:paraId="1523AE0C"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Documents et rapports :</w:t>
      </w:r>
    </w:p>
    <w:p w:rsidR="00A41A7F" w14:paraId="1523AE0D"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Élaboration et mise à disposition de documentation de et de rapports visant à vérifier si toutes les informations pertinentes concernant le déploiement du CipherGuard Sentinel X7 de Contoso ont été correctement documentées et rapportées.</w:t>
      </w:r>
    </w:p>
    <w:p w:rsidR="00A41A7F" w14:paraId="1523AE0E"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Rédaction de manuels d’utilisation, tenue de journaux ou génération de rapports.</w:t>
      </w:r>
    </w:p>
    <w:p w:rsidR="00A41A7F" w14:paraId="1523AE0F"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Analyse des parties prenantes :</w:t>
      </w:r>
    </w:p>
    <w:p w:rsidR="00A41A7F" w14:paraId="1523AE10"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Mise en œuvre d’une analyse des parties prenantes afin d’identifier toutes les parties prenantes susceptibles d’être affectées par le déploiement de Contoso CipherGuard Sentinel X7.</w:t>
      </w:r>
    </w:p>
    <w:p w:rsidR="00A41A7F" w14:paraId="1523AE11"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Identification de leurs besoins, de leurs intérêts et de leurs préoccupations avant l’élaboration de stratégies adéquates pour y répondre.</w:t>
      </w:r>
    </w:p>
    <w:p w:rsidR="00A41A7F" w14:paraId="1523AE12"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Chronologie du projet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w:t>
      </w:r>
    </w:p>
    <w:p w:rsidR="00A41A7F" w14:paraId="1523AE13"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Élaboration et mise en œuvre de la chronologie du projet visant à vérifier que toutes les tâches et toutes les activités liées au déploiement du CipherGuard Sentinel X7 de Contoso sont terminées et achevées dans les délais.</w:t>
      </w:r>
    </w:p>
    <w:p w:rsidR="00A41A7F" w14:paraId="1523AE14"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Définition des jalons, affectation des responsabilités et suivi de la progression.</w:t>
      </w:r>
    </w:p>
    <w:p w:rsidR="00A41A7F" w14:paraId="1523AE15"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Évaluation et atténuation des risques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w:t>
      </w:r>
    </w:p>
    <w:p w:rsidR="00A41A7F" w14:paraId="1523AE16"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Évaluation des risques visant à identifier les risques potentiels associés au déploiement de Contoso CipherGuard Sentinel X7.</w:t>
      </w:r>
    </w:p>
    <w:p w:rsidR="00A41A7F" w14:paraId="1523AE17"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Élaboration et mise en œuvre des stratégies d’atténuation des risques afin de minimiser l’impact de ces risques sur le projet.</w:t>
      </w:r>
    </w:p>
    <w:p w:rsidR="00A41A7F" w14:paraId="1523AE18" w14:textId="77777777">
      <w:pPr>
        <w:pStyle w:val="ParagraphTextStyle"/>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Il ne s’agit ici que d’un exemple de plan, qui peut être adapté pour répondre aux besoins et aux exigences spécifiques de votre organisation.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fr-FR" w:eastAsia="en-US" w:bidi="ar-SA"/>
        </w:rPr>
        <w:t>Il est toujours intéressant de consulter des experts du secteur et de suivre les meilleures pratiques établies lors du déploiement de nouveaux produits de sécurité réseau.</w:t>
      </w:r>
    </w:p>
    <w:sectPr>
      <w:headerReference w:type="default" r:id="rId4"/>
      <w:pgSz w:w="11906" w:h="16838"/>
      <w:pgMar w:top="30" w:right="1440" w:bottom="1440" w:left="1440" w:header="708" w:footer="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41A7F" w14:paraId="1523AE19" w14:textId="77777777">
    <w:pPr>
      <w:pStyle w:val="HeaderStyle"/>
      <w:bidi w:val="0"/>
      <w:jc w:val="cente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767676"/>
        <w:spacing w:val="0"/>
        <w:w w:val="100"/>
        <w:kern w:val="0"/>
        <w:position w:val="0"/>
        <w:sz w:val="24"/>
        <w:szCs w:val="24"/>
        <w:highlight w:val="none"/>
        <w:u w:val="none" w:color="auto"/>
        <w:bdr w:val="none" w:sz="0" w:space="0" w:color="auto"/>
        <w:shd w:val="clear" w:color="auto" w:fill="auto"/>
        <w:vertAlign w:val="baseline"/>
        <w:rtl w:val="0"/>
        <w:cs w:val="0"/>
        <w:lang w:val="fr-FR" w:eastAsia="en-US" w:bidi="ar-SA"/>
      </w:rPr>
      <w:t>Optimisé par l’IA.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4D310AD"/>
    <w:multiLevelType w:val="hybridMultilevel"/>
    <w:tmpl w:val="BAE0BF7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7F815AF6"/>
    <w:multiLevelType w:val="hybridMultilevel"/>
    <w:tmpl w:val="A1BE65B8"/>
    <w:lvl w:ilvl="0">
      <w:start w:val="1"/>
      <w:numFmt w:val="decimal"/>
      <w:lvlText w:val="%1."/>
      <w:lvlJc w:val="left"/>
      <w:pPr>
        <w:ind w:left="720" w:hanging="259"/>
      </w:pPr>
    </w:lvl>
    <w:lvl w:ilvl="1">
      <w:start w:val="1"/>
      <w:numFmt w:val="lowerLetter"/>
      <w:lvlText w:val="%2."/>
      <w:lvlJc w:val="left"/>
      <w:pPr>
        <w:ind w:left="1080" w:hanging="259"/>
      </w:pPr>
    </w:lvl>
    <w:lvl w:ilvl="2">
      <w:start w:val="1"/>
      <w:numFmt w:val="upperLetter"/>
      <w:lvlText w:val="%3)"/>
      <w:lvlJc w:val="left"/>
      <w:pPr>
        <w:ind w:left="1440" w:hanging="259"/>
      </w:pPr>
    </w:lvl>
    <w:lvl w:ilvl="3">
      <w:start w:val="1"/>
      <w:numFmt w:val="upperRoman"/>
      <w:lvlText w:val="%4)"/>
      <w:lvlJc w:val="left"/>
      <w:pPr>
        <w:ind w:left="2880" w:hanging="2420"/>
      </w:pPr>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16cid:durableId="379862579">
    <w:abstractNumId w:val="0"/>
    <w:lvlOverride w:ilvl="0">
      <w:startOverride w:val="1"/>
    </w:lvlOverride>
  </w:num>
  <w:num w:numId="2" w16cid:durableId="802383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A7F"/>
    <w:rsid w:val="000933CB"/>
    <w:rsid w:val="00741406"/>
    <w:rsid w:val="00A41A7F"/>
    <w:rsid w:val="00AD381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523ADE9"/>
  <w15:docId w15:val="{4F3059A9-462E-43E9-A77F-607BEFAE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semiHidden/>
    <w:unhideWhenUsed/>
    <w:rsid w:val="000933CB"/>
    <w:pPr>
      <w:tabs>
        <w:tab w:val="center" w:pos="4680"/>
        <w:tab w:val="right" w:pos="9360"/>
      </w:tabs>
    </w:pPr>
  </w:style>
  <w:style w:type="character" w:customStyle="1" w:styleId="HeaderChar">
    <w:name w:val="Header Char"/>
    <w:basedOn w:val="DefaultParagraphFont"/>
    <w:link w:val="Header"/>
    <w:uiPriority w:val="99"/>
    <w:semiHidden/>
    <w:rsid w:val="000933CB"/>
  </w:style>
  <w:style w:type="paragraph" w:styleId="Footer">
    <w:name w:val="footer"/>
    <w:basedOn w:val="Normal"/>
    <w:link w:val="FooterChar"/>
    <w:uiPriority w:val="99"/>
    <w:semiHidden/>
    <w:unhideWhenUsed/>
    <w:rsid w:val="000933CB"/>
    <w:pPr>
      <w:tabs>
        <w:tab w:val="center" w:pos="4680"/>
        <w:tab w:val="right" w:pos="9360"/>
      </w:tabs>
    </w:pPr>
  </w:style>
  <w:style w:type="character" w:customStyle="1" w:styleId="FooterChar">
    <w:name w:val="Footer Char"/>
    <w:basedOn w:val="DefaultParagraphFont"/>
    <w:link w:val="Footer"/>
    <w:uiPriority w:val="99"/>
    <w:semiHidden/>
    <w:rsid w:val="0009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Matt Quinlan</cp:lastModifiedBy>
  <cp:revision>2</cp:revision>
  <dcterms:created xsi:type="dcterms:W3CDTF">2024-01-15T15:01:00Z</dcterms:created>
  <dcterms:modified xsi:type="dcterms:W3CDTF">2024-06-26T16:45:00Z</dcterms:modified>
</cp:coreProperties>
</file>