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6.0 -->
  <w:body>
    <w:p w:rsidR="001F443C" w:rsidP="001F443C" w14:paraId="5DBF4F36" w14:textId="32ADF520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Contoso 供給者合意</w:t>
      </w:r>
    </w:p>
    <w:p w:rsidR="001F443C" w:rsidP="001F443C" w14:paraId="0F4EB312" w14:textId="77777777"/>
    <w:p w:rsidR="001F443C" w:rsidRPr="00C868AD" w:rsidP="001F443C" w14:paraId="593874F5" w14:textId="6ACDB5F4">
      <w:pPr>
        <w:bidi w:val="0"/>
      </w:pPr>
      <w:r>
        <w:rPr>
          <w:rStyle w:val="normaltextrun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Northwind Traders は、Contoso のソフト ドリンクとジュースの専属サプライヤーです。</w:t>
      </w:r>
      <w:r>
        <w:rPr>
          <w:rStyle w:val="normaltextrun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2022 年 9 月 15 日に Contoso と交渉されたサプライヤー契約条件は次のとおりです。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675"/>
        <w:gridCol w:w="4675"/>
      </w:tblGrid>
      <w:tr w14:paraId="1157B22D" w14:textId="77777777" w:rsidTr="00FE1640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65EBB66A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支払条件</w:t>
            </w:r>
          </w:p>
        </w:tc>
        <w:tc>
          <w:tcPr>
            <w:tcW w:w="4675" w:type="dxa"/>
          </w:tcPr>
          <w:p w:rsidR="001F443C" w:rsidRPr="00C868AD" w:rsidP="00FE1640" w14:paraId="1EC1F16D" w14:textId="1A567748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 日以内支払割引 2%、支払期限 30 日以内</w:t>
            </w:r>
          </w:p>
        </w:tc>
      </w:tr>
      <w:tr w14:paraId="04947E03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6C5B1813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遅延料金</w:t>
            </w:r>
          </w:p>
        </w:tc>
        <w:tc>
          <w:tcPr>
            <w:tcW w:w="4675" w:type="dxa"/>
          </w:tcPr>
          <w:p w:rsidR="001F443C" w:rsidRPr="00C868AD" w:rsidP="00FE1640" w14:paraId="7DB785C9" w14:textId="2B2AFA79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 か月あたり 1.5%</w:t>
            </w:r>
          </w:p>
        </w:tc>
      </w:tr>
      <w:tr w14:paraId="44233B59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C96A48" w:rsidRPr="00C868AD" w:rsidP="00FE1640" w14:paraId="1A267FD3" w14:textId="1ABF3A72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早期支払割引</w:t>
            </w:r>
          </w:p>
        </w:tc>
        <w:tc>
          <w:tcPr>
            <w:tcW w:w="4675" w:type="dxa"/>
          </w:tcPr>
          <w:p w:rsidR="00C96A48" w:rsidRPr="00C868AD" w:rsidP="00FE1640" w14:paraId="52027A86" w14:textId="7788C9D1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10 日以内 2% 割引</w:t>
            </w:r>
          </w:p>
        </w:tc>
      </w:tr>
      <w:tr w14:paraId="5CDB03E9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4FB2F4A8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有効期限</w:t>
            </w:r>
          </w:p>
        </w:tc>
        <w:tc>
          <w:tcPr>
            <w:tcW w:w="4675" w:type="dxa"/>
          </w:tcPr>
          <w:p w:rsidR="001F443C" w:rsidRPr="00C868AD" w:rsidP="00FE1640" w14:paraId="1F60BA62" w14:textId="3F317872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2024 年 9 月 15 日 (署名日から 2 年)</w:t>
            </w:r>
          </w:p>
        </w:tc>
      </w:tr>
      <w:tr w14:paraId="326DAD24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5931F854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更新条件</w:t>
            </w:r>
          </w:p>
        </w:tc>
        <w:tc>
          <w:tcPr>
            <w:tcW w:w="4675" w:type="dxa"/>
          </w:tcPr>
          <w:p w:rsidR="001F443C" w:rsidRPr="00C868AD" w:rsidP="00FE1640" w14:paraId="6D10A3ED" w14:textId="3C08248A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normaltextrun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FFFFFF"/>
                <w:vertAlign w:val="baseline"/>
                <w:rtl w:val="0"/>
                <w:cs w:val="0"/>
                <w:lang w:val="en-US" w:eastAsia="ja-JP" w:bidi="ar-SA"/>
              </w:rPr>
              <w:t>いずれかの当事者が有効期限の少なくとも 30 日前に終了の書面による通知を行わない限り、契約はもう 1 年自動的に更新されます。</w:t>
            </w:r>
            <w:r>
              <w:rPr>
                <w:rStyle w:val="normaltextrun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FFFFFF"/>
                <w:vertAlign w:val="baseline"/>
                <w:rtl w:val="0"/>
                <w:cs w:val="0"/>
                <w:lang w:val="en-US" w:eastAsia="ja-JP" w:bidi="ar-SA"/>
              </w:rPr>
              <w:t> </w:t>
            </w:r>
          </w:p>
        </w:tc>
      </w:tr>
      <w:tr w14:paraId="7652A98F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3498033D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最小注文量</w:t>
            </w:r>
          </w:p>
        </w:tc>
        <w:tc>
          <w:tcPr>
            <w:tcW w:w="4675" w:type="dxa"/>
          </w:tcPr>
          <w:p w:rsidR="001F443C" w:rsidRPr="00C868AD" w:rsidP="00FE1640" w14:paraId="46C107BD" w14:textId="1A2DF3F6">
            <w:pPr>
              <w:bidi w:val="0"/>
              <w:spacing w:after="0" w:line="240" w:lineRule="auto"/>
              <w:rPr>
                <w:rStyle w:val="normaltextrun"/>
                <w:rFonts w:ascii="Aptos" w:hAnsi="Aptos" w:eastAsiaTheme="minorEastAsia" w:cstheme="minorBidi"/>
                <w:color w:val="000000"/>
                <w:sz w:val="24"/>
                <w:szCs w:val="24"/>
                <w:shd w:val="clear" w:color="auto" w:fill="FFFFFF"/>
                <w:lang w:val="en-US" w:eastAsia="ja-JP" w:bidi="ar-SA"/>
              </w:rPr>
            </w:pPr>
            <w:r>
              <w:rPr>
                <w:rStyle w:val="normaltextrun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FFFFFF"/>
                <w:vertAlign w:val="baseline"/>
                <w:rtl w:val="0"/>
                <w:cs w:val="0"/>
                <w:lang w:val="en-US" w:eastAsia="ja-JP" w:bidi="ar-SA"/>
              </w:rPr>
              <w:t>1 か月あたり 100 ケース</w:t>
            </w:r>
          </w:p>
        </w:tc>
      </w:tr>
      <w:tr w14:paraId="1E348B63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5C3FD33A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最大注文量</w:t>
            </w:r>
          </w:p>
        </w:tc>
        <w:tc>
          <w:tcPr>
            <w:tcW w:w="4675" w:type="dxa"/>
          </w:tcPr>
          <w:p w:rsidR="001F443C" w:rsidRPr="00C868AD" w:rsidP="00FE1640" w14:paraId="179730B7" w14:textId="5F71A88A">
            <w:pPr>
              <w:bidi w:val="0"/>
              <w:spacing w:after="0" w:line="240" w:lineRule="auto"/>
              <w:rPr>
                <w:rStyle w:val="normaltextrun"/>
                <w:rFonts w:ascii="Aptos" w:hAnsi="Aptos" w:eastAsiaTheme="minorEastAsia" w:cstheme="minorBidi"/>
                <w:color w:val="000000"/>
                <w:sz w:val="24"/>
                <w:szCs w:val="24"/>
                <w:shd w:val="clear" w:color="auto" w:fill="FFFFFF"/>
                <w:lang w:val="en-US" w:eastAsia="ja-JP" w:bidi="ar-SA"/>
              </w:rPr>
            </w:pPr>
            <w:r>
              <w:rPr>
                <w:rStyle w:val="normaltextrun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FFFFFF"/>
                <w:vertAlign w:val="baseline"/>
                <w:rtl w:val="0"/>
                <w:cs w:val="0"/>
                <w:lang w:val="en-US" w:eastAsia="ja-JP" w:bidi="ar-SA"/>
              </w:rPr>
              <w:t>1 か月あたり 500 ケース</w:t>
            </w:r>
          </w:p>
        </w:tc>
      </w:tr>
      <w:tr w14:paraId="576B5704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60D42390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価格条件</w:t>
            </w:r>
          </w:p>
        </w:tc>
        <w:tc>
          <w:tcPr>
            <w:tcW w:w="4675" w:type="dxa"/>
          </w:tcPr>
          <w:p w:rsidR="001F443C" w:rsidRPr="00C868AD" w:rsidP="00FE1640" w14:paraId="456539E8" w14:textId="20570437">
            <w:pPr>
              <w:bidi w:val="0"/>
              <w:spacing w:after="0" w:line="240" w:lineRule="auto"/>
              <w:rPr>
                <w:rStyle w:val="normaltextrun"/>
                <w:rFonts w:ascii="Aptos" w:hAnsi="Aptos" w:eastAsiaTheme="minorEastAsia" w:cstheme="minorBidi"/>
                <w:color w:val="000000"/>
                <w:sz w:val="24"/>
                <w:szCs w:val="24"/>
                <w:shd w:val="clear" w:color="auto" w:fill="FFFFFF"/>
                <w:lang w:val="en-US" w:eastAsia="ja-JP" w:bidi="ar-SA"/>
              </w:rPr>
            </w:pPr>
            <w:r>
              <w:rPr>
                <w:rStyle w:val="normaltextrun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購入時の市場価格</w:t>
            </w:r>
          </w:p>
        </w:tc>
      </w:tr>
      <w:tr w14:paraId="06435DC1" w14:textId="77777777" w:rsidTr="00FE1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  <w:tblLook w:val="04A0"/>
        </w:tblPrEx>
        <w:tc>
          <w:tcPr>
            <w:tcW w:w="4675" w:type="dxa"/>
          </w:tcPr>
          <w:p w:rsidR="001F443C" w:rsidRPr="00C868AD" w:rsidP="00FE1640" w14:paraId="4BF61735" w14:textId="77777777">
            <w:pPr>
              <w:bidi w:val="0"/>
              <w:spacing w:after="0" w:line="240" w:lineRule="auto"/>
              <w:rPr>
                <w:rFonts w:asciiTheme="minorHAnsi" w:eastAsiaTheme="minorEastAsia" w:hAnsiTheme="minorHAnsi" w:cstheme="minorBidi"/>
                <w:sz w:val="24"/>
                <w:szCs w:val="24"/>
                <w:lang w:val="en-US" w:eastAsia="ja-JP" w:bidi="ar-SA"/>
              </w:rPr>
            </w:pPr>
            <w:r>
              <w:rPr>
                <w:rStyle w:val="DefaultParagraphFont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価格調整</w:t>
            </w:r>
          </w:p>
        </w:tc>
        <w:tc>
          <w:tcPr>
            <w:tcW w:w="4675" w:type="dxa"/>
          </w:tcPr>
          <w:p w:rsidR="001F443C" w:rsidRPr="00C868AD" w:rsidP="00FE1640" w14:paraId="3AE53587" w14:textId="4E006A73">
            <w:pPr>
              <w:bidi w:val="0"/>
              <w:spacing w:after="0" w:line="240" w:lineRule="auto"/>
              <w:rPr>
                <w:rStyle w:val="normaltextrun"/>
                <w:rFonts w:ascii="Aptos" w:hAnsi="Aptos" w:eastAsiaTheme="minorEastAsia" w:cstheme="minorBidi"/>
                <w:color w:val="000000"/>
                <w:sz w:val="24"/>
                <w:szCs w:val="24"/>
                <w:shd w:val="clear" w:color="auto" w:fill="FFFFFF"/>
                <w:lang w:val="en-US" w:eastAsia="ja-JP" w:bidi="ar-SA"/>
              </w:rPr>
            </w:pPr>
            <w:r>
              <w:rPr>
                <w:rStyle w:val="normaltextrun"/>
                <w:rFonts w:ascii="MS UI Gothic" w:eastAsia="MS UI Gothic" w:hAnsi="MS UI Gothic" w:cs="MS UI Gothic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shadow w:val="0"/>
                <w:emboss w:val="0"/>
                <w:imprint w:val="0"/>
                <w:noProof w:val="0"/>
                <w:vanish w:val="0"/>
                <w:color w:val="000000"/>
                <w:spacing w:val="0"/>
                <w:w w:val="100"/>
                <w:kern w:val="0"/>
                <w:position w:val="0"/>
                <w:sz w:val="24"/>
                <w:szCs w:val="24"/>
                <w:highlight w:val="none"/>
                <w:u w:val="none" w:color="auto"/>
                <w:bdr w:val="none" w:sz="0" w:space="0" w:color="auto"/>
                <w:shd w:val="clear" w:color="auto" w:fill="auto"/>
                <w:vertAlign w:val="baseline"/>
                <w:rtl w:val="0"/>
                <w:cs w:val="0"/>
                <w:lang w:val="en-US" w:eastAsia="ja-JP" w:bidi="ar-SA"/>
              </w:rPr>
              <w:t>価格調整は、市場の状況と生産コストに基づいて許可されます。</w:t>
            </w:r>
          </w:p>
        </w:tc>
      </w:tr>
    </w:tbl>
    <w:p w:rsidR="001F443C" w:rsidRPr="00C868AD" w:rsidP="001F443C" w14:paraId="61706331" w14:textId="77777777"/>
    <w:p w:rsidR="047F0941" w:rsidP="047F0941" w14:paraId="71412EC6" w14:textId="2B852107"/>
    <w:sectPr w:rsidSect="00A5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3EF8BB"/>
    <w:rsid w:val="00075B57"/>
    <w:rsid w:val="000C66D3"/>
    <w:rsid w:val="000D6C6A"/>
    <w:rsid w:val="001F443C"/>
    <w:rsid w:val="002869DB"/>
    <w:rsid w:val="003758D1"/>
    <w:rsid w:val="00520C73"/>
    <w:rsid w:val="00695203"/>
    <w:rsid w:val="00856417"/>
    <w:rsid w:val="008B5F7E"/>
    <w:rsid w:val="00A523B4"/>
    <w:rsid w:val="00AB794A"/>
    <w:rsid w:val="00C22E45"/>
    <w:rsid w:val="00C45BC8"/>
    <w:rsid w:val="00C70E88"/>
    <w:rsid w:val="00C868AD"/>
    <w:rsid w:val="00C96A48"/>
    <w:rsid w:val="00CD6F91"/>
    <w:rsid w:val="00EF111D"/>
    <w:rsid w:val="00EF4E4F"/>
    <w:rsid w:val="00F55F24"/>
    <w:rsid w:val="00FE1640"/>
    <w:rsid w:val="047F0941"/>
    <w:rsid w:val="0F3ED51C"/>
    <w:rsid w:val="163EF8BB"/>
    <w:rsid w:val="34D5EA71"/>
    <w:rsid w:val="354F5D8C"/>
    <w:rsid w:val="3E0F77A9"/>
    <w:rsid w:val="4182EEBA"/>
    <w:rsid w:val="41A91DBA"/>
    <w:rsid w:val="549693B2"/>
    <w:rsid w:val="6BA9E5C3"/>
    <w:rsid w:val="73FF189B"/>
    <w:rsid w:val="7CC7FE12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63EF8BB"/>
  <w15:chartTrackingRefBased/>
  <w15:docId w15:val="{C697E16D-0F53-4427-9E53-6D261162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4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1F443C"/>
  </w:style>
  <w:style w:type="character" w:customStyle="1" w:styleId="eop">
    <w:name w:val="eop"/>
    <w:basedOn w:val="DefaultParagraphFont"/>
    <w:rsid w:val="00C96A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Matt Quinlan</cp:lastModifiedBy>
  <cp:revision>21</cp:revision>
  <dcterms:created xsi:type="dcterms:W3CDTF">2024-01-10T21:26:00Z</dcterms:created>
  <dcterms:modified xsi:type="dcterms:W3CDTF">2024-06-26T16:45:00Z</dcterms:modified>
</cp:coreProperties>
</file>