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85F30" w14:textId="77777777" w:rsidR="00E16A9A" w:rsidRPr="00E16A9A" w:rsidRDefault="00E16A9A" w:rsidP="00E16A9A">
      <w:r w:rsidRPr="00E16A9A">
        <w:rPr>
          <w:b/>
          <w:bCs/>
        </w:rPr>
        <w:t>Project Requirements Document</w:t>
      </w:r>
    </w:p>
    <w:p w14:paraId="3F98B53D" w14:textId="77777777" w:rsidR="00E16A9A" w:rsidRPr="00E16A9A" w:rsidRDefault="00E16A9A" w:rsidP="00E16A9A">
      <w:r w:rsidRPr="00E16A9A">
        <w:rPr>
          <w:b/>
          <w:bCs/>
        </w:rPr>
        <w:t>1. Project Overview</w:t>
      </w:r>
      <w:r w:rsidRPr="00E16A9A">
        <w:t xml:space="preserve"> </w:t>
      </w:r>
      <w:proofErr w:type="gramStart"/>
      <w:r w:rsidRPr="00E16A9A">
        <w:t>Contoso,</w:t>
      </w:r>
      <w:proofErr w:type="gramEnd"/>
      <w:r w:rsidRPr="00E16A9A">
        <w:t xml:space="preserve"> Ltd. is seeking to enhance its cybersecurity infrastructure with a comprehensive </w:t>
      </w:r>
      <w:r w:rsidRPr="00E16A9A">
        <w:rPr>
          <w:b/>
          <w:bCs/>
        </w:rPr>
        <w:t>Managed Security Services (MSS) solution</w:t>
      </w:r>
      <w:r w:rsidRPr="00E16A9A">
        <w:t xml:space="preserve">. The goal of this project is to implement a robust security framework that ensures </w:t>
      </w:r>
      <w:r w:rsidRPr="00E16A9A">
        <w:rPr>
          <w:b/>
          <w:bCs/>
        </w:rPr>
        <w:t>data protection, threat monitoring, and cybersecurity compliance</w:t>
      </w:r>
      <w:r w:rsidRPr="00E16A9A">
        <w:t>. The selected vendor will provide a scalable and cost-effective solution that aligns with Contoso's security policies and industry regulations.</w:t>
      </w:r>
    </w:p>
    <w:p w14:paraId="606DC84A" w14:textId="77777777" w:rsidR="00E16A9A" w:rsidRPr="00E16A9A" w:rsidRDefault="00E16A9A" w:rsidP="00E16A9A">
      <w:r w:rsidRPr="00E16A9A">
        <w:rPr>
          <w:b/>
          <w:bCs/>
        </w:rPr>
        <w:t>2. Business Need &amp; Objectives</w:t>
      </w:r>
    </w:p>
    <w:p w14:paraId="6EA9A4A2" w14:textId="77777777" w:rsidR="00E16A9A" w:rsidRPr="00E16A9A" w:rsidRDefault="00E16A9A" w:rsidP="00E16A9A">
      <w:pPr>
        <w:numPr>
          <w:ilvl w:val="0"/>
          <w:numId w:val="1"/>
        </w:numPr>
      </w:pPr>
      <w:r w:rsidRPr="00E16A9A">
        <w:t xml:space="preserve">Strengthen </w:t>
      </w:r>
      <w:r w:rsidRPr="00E16A9A">
        <w:rPr>
          <w:b/>
          <w:bCs/>
        </w:rPr>
        <w:t>cyber threat detection</w:t>
      </w:r>
      <w:r w:rsidRPr="00E16A9A">
        <w:t xml:space="preserve"> and mitigation capabilities.</w:t>
      </w:r>
    </w:p>
    <w:p w14:paraId="7D1DCE50" w14:textId="77777777" w:rsidR="00E16A9A" w:rsidRPr="00E16A9A" w:rsidRDefault="00E16A9A" w:rsidP="00E16A9A">
      <w:pPr>
        <w:numPr>
          <w:ilvl w:val="0"/>
          <w:numId w:val="1"/>
        </w:numPr>
      </w:pPr>
      <w:r w:rsidRPr="00E16A9A">
        <w:t xml:space="preserve">Ensure </w:t>
      </w:r>
      <w:r w:rsidRPr="00E16A9A">
        <w:rPr>
          <w:b/>
          <w:bCs/>
        </w:rPr>
        <w:t>continuous compliance</w:t>
      </w:r>
      <w:r w:rsidRPr="00E16A9A">
        <w:t xml:space="preserve"> with industry standards such as </w:t>
      </w:r>
      <w:r w:rsidRPr="00E16A9A">
        <w:rPr>
          <w:b/>
          <w:bCs/>
        </w:rPr>
        <w:t>ISO 27001, SOC 2, and NIST</w:t>
      </w:r>
      <w:r w:rsidRPr="00E16A9A">
        <w:t>.</w:t>
      </w:r>
    </w:p>
    <w:p w14:paraId="7B80CFD1" w14:textId="77777777" w:rsidR="00E16A9A" w:rsidRPr="00E16A9A" w:rsidRDefault="00E16A9A" w:rsidP="00E16A9A">
      <w:pPr>
        <w:numPr>
          <w:ilvl w:val="0"/>
          <w:numId w:val="1"/>
        </w:numPr>
      </w:pPr>
      <w:r w:rsidRPr="00E16A9A">
        <w:t xml:space="preserve">Provide </w:t>
      </w:r>
      <w:r w:rsidRPr="00E16A9A">
        <w:rPr>
          <w:b/>
          <w:bCs/>
        </w:rPr>
        <w:t>24/7 monitoring</w:t>
      </w:r>
      <w:r w:rsidRPr="00E16A9A">
        <w:t xml:space="preserve"> and rapid incident response.</w:t>
      </w:r>
    </w:p>
    <w:p w14:paraId="17B16F67" w14:textId="77777777" w:rsidR="00E16A9A" w:rsidRPr="00E16A9A" w:rsidRDefault="00E16A9A" w:rsidP="00E16A9A">
      <w:pPr>
        <w:numPr>
          <w:ilvl w:val="0"/>
          <w:numId w:val="1"/>
        </w:numPr>
      </w:pPr>
      <w:r w:rsidRPr="00E16A9A">
        <w:t xml:space="preserve">Implement </w:t>
      </w:r>
      <w:r w:rsidRPr="00E16A9A">
        <w:rPr>
          <w:b/>
          <w:bCs/>
        </w:rPr>
        <w:t>data encryption</w:t>
      </w:r>
      <w:r w:rsidRPr="00E16A9A">
        <w:t xml:space="preserve"> and </w:t>
      </w:r>
      <w:r w:rsidRPr="00E16A9A">
        <w:rPr>
          <w:b/>
          <w:bCs/>
        </w:rPr>
        <w:t>penetration testing</w:t>
      </w:r>
      <w:r w:rsidRPr="00E16A9A">
        <w:t xml:space="preserve"> methodologies.</w:t>
      </w:r>
    </w:p>
    <w:p w14:paraId="0D0B7A3E" w14:textId="77777777" w:rsidR="00E16A9A" w:rsidRPr="00E16A9A" w:rsidRDefault="00E16A9A" w:rsidP="00E16A9A">
      <w:pPr>
        <w:numPr>
          <w:ilvl w:val="0"/>
          <w:numId w:val="1"/>
        </w:numPr>
      </w:pPr>
      <w:r w:rsidRPr="00E16A9A">
        <w:t xml:space="preserve">Support a seamless integration with Contoso’s existing </w:t>
      </w:r>
      <w:r w:rsidRPr="00E16A9A">
        <w:rPr>
          <w:b/>
          <w:bCs/>
        </w:rPr>
        <w:t>cloud infrastructure</w:t>
      </w:r>
      <w:r w:rsidRPr="00E16A9A">
        <w:t>.</w:t>
      </w:r>
    </w:p>
    <w:p w14:paraId="0C5D5C5E" w14:textId="77777777" w:rsidR="00E16A9A" w:rsidRPr="00E16A9A" w:rsidRDefault="00E16A9A" w:rsidP="00E16A9A">
      <w:r w:rsidRPr="00E16A9A">
        <w:rPr>
          <w:b/>
          <w:bCs/>
        </w:rPr>
        <w:t>3. Scope of Work</w:t>
      </w:r>
      <w:r w:rsidRPr="00E16A9A">
        <w:t xml:space="preserve"> The selected provider will deliver the following services:</w:t>
      </w:r>
    </w:p>
    <w:p w14:paraId="74AD2C55" w14:textId="77777777" w:rsidR="00E16A9A" w:rsidRPr="00E16A9A" w:rsidRDefault="00E16A9A" w:rsidP="00E16A9A">
      <w:pPr>
        <w:numPr>
          <w:ilvl w:val="0"/>
          <w:numId w:val="2"/>
        </w:numPr>
      </w:pPr>
      <w:r w:rsidRPr="00E16A9A">
        <w:rPr>
          <w:b/>
          <w:bCs/>
        </w:rPr>
        <w:t>Security Operations Center (SOC) Support</w:t>
      </w:r>
      <w:r w:rsidRPr="00E16A9A">
        <w:t>: Real-time monitoring and management.</w:t>
      </w:r>
    </w:p>
    <w:p w14:paraId="328A9CD6" w14:textId="77777777" w:rsidR="00E16A9A" w:rsidRPr="00E16A9A" w:rsidRDefault="00E16A9A" w:rsidP="00E16A9A">
      <w:pPr>
        <w:numPr>
          <w:ilvl w:val="0"/>
          <w:numId w:val="2"/>
        </w:numPr>
      </w:pPr>
      <w:r w:rsidRPr="00E16A9A">
        <w:rPr>
          <w:b/>
          <w:bCs/>
        </w:rPr>
        <w:t>Threat Intelligence &amp; Detection</w:t>
      </w:r>
      <w:r w:rsidRPr="00E16A9A">
        <w:t>: Automated detection of security vulnerabilities.</w:t>
      </w:r>
    </w:p>
    <w:p w14:paraId="0AAF7D36" w14:textId="77777777" w:rsidR="00E16A9A" w:rsidRPr="00E16A9A" w:rsidRDefault="00E16A9A" w:rsidP="00E16A9A">
      <w:pPr>
        <w:numPr>
          <w:ilvl w:val="0"/>
          <w:numId w:val="2"/>
        </w:numPr>
      </w:pPr>
      <w:r w:rsidRPr="00E16A9A">
        <w:rPr>
          <w:b/>
          <w:bCs/>
        </w:rPr>
        <w:t>Compliance &amp; Risk Management</w:t>
      </w:r>
      <w:r w:rsidRPr="00E16A9A">
        <w:t xml:space="preserve">: Regular audits and adherence to </w:t>
      </w:r>
      <w:r w:rsidRPr="00E16A9A">
        <w:rPr>
          <w:b/>
          <w:bCs/>
        </w:rPr>
        <w:t>NIST, ISO, and SOC 2 standards</w:t>
      </w:r>
      <w:r w:rsidRPr="00E16A9A">
        <w:t>.</w:t>
      </w:r>
    </w:p>
    <w:p w14:paraId="09632E54" w14:textId="77777777" w:rsidR="00E16A9A" w:rsidRPr="00E16A9A" w:rsidRDefault="00E16A9A" w:rsidP="00E16A9A">
      <w:pPr>
        <w:numPr>
          <w:ilvl w:val="0"/>
          <w:numId w:val="2"/>
        </w:numPr>
      </w:pPr>
      <w:r w:rsidRPr="00E16A9A">
        <w:rPr>
          <w:b/>
          <w:bCs/>
        </w:rPr>
        <w:t>Incident Response &amp; Remediation</w:t>
      </w:r>
      <w:r w:rsidRPr="00E16A9A">
        <w:t>: Framework for rapid security breach containment and mitigation.</w:t>
      </w:r>
    </w:p>
    <w:p w14:paraId="3CF4F859" w14:textId="77777777" w:rsidR="00E16A9A" w:rsidRPr="00E16A9A" w:rsidRDefault="00E16A9A" w:rsidP="00E16A9A">
      <w:pPr>
        <w:numPr>
          <w:ilvl w:val="0"/>
          <w:numId w:val="2"/>
        </w:numPr>
      </w:pPr>
      <w:r w:rsidRPr="00E16A9A">
        <w:rPr>
          <w:b/>
          <w:bCs/>
        </w:rPr>
        <w:t>Cloud Security Services</w:t>
      </w:r>
      <w:r w:rsidRPr="00E16A9A">
        <w:t xml:space="preserve">: Protection for Contoso’s </w:t>
      </w:r>
      <w:r w:rsidRPr="00E16A9A">
        <w:rPr>
          <w:b/>
          <w:bCs/>
        </w:rPr>
        <w:t>Azure-based</w:t>
      </w:r>
      <w:r w:rsidRPr="00E16A9A">
        <w:t xml:space="preserve"> infrastructure.</w:t>
      </w:r>
    </w:p>
    <w:p w14:paraId="1CE85224" w14:textId="77777777" w:rsidR="00E16A9A" w:rsidRPr="00E16A9A" w:rsidRDefault="00E16A9A" w:rsidP="00E16A9A">
      <w:pPr>
        <w:numPr>
          <w:ilvl w:val="0"/>
          <w:numId w:val="2"/>
        </w:numPr>
      </w:pPr>
      <w:r w:rsidRPr="00E16A9A">
        <w:rPr>
          <w:b/>
          <w:bCs/>
        </w:rPr>
        <w:t>Training &amp; Awareness</w:t>
      </w:r>
      <w:r w:rsidRPr="00E16A9A">
        <w:t>: Security training for Contoso’s IT teams.</w:t>
      </w:r>
    </w:p>
    <w:p w14:paraId="17A3E075" w14:textId="77777777" w:rsidR="00E16A9A" w:rsidRPr="00E16A9A" w:rsidRDefault="00E16A9A" w:rsidP="00E16A9A">
      <w:r w:rsidRPr="00E16A9A">
        <w:rPr>
          <w:b/>
          <w:bCs/>
        </w:rPr>
        <w:t>4. Implementation Timeline</w:t>
      </w:r>
    </w:p>
    <w:p w14:paraId="04E6B6E2" w14:textId="77777777" w:rsidR="00E16A9A" w:rsidRPr="00E16A9A" w:rsidRDefault="00E16A9A" w:rsidP="00E16A9A">
      <w:pPr>
        <w:numPr>
          <w:ilvl w:val="0"/>
          <w:numId w:val="3"/>
        </w:numPr>
      </w:pPr>
      <w:r w:rsidRPr="00E16A9A">
        <w:rPr>
          <w:b/>
          <w:bCs/>
        </w:rPr>
        <w:t>Phase 1 (Month 1-2)</w:t>
      </w:r>
      <w:r w:rsidRPr="00E16A9A">
        <w:t>: Security assessment, gap analysis, and planning.</w:t>
      </w:r>
    </w:p>
    <w:p w14:paraId="2202AF6E" w14:textId="77777777" w:rsidR="00E16A9A" w:rsidRPr="00E16A9A" w:rsidRDefault="00E16A9A" w:rsidP="00E16A9A">
      <w:pPr>
        <w:numPr>
          <w:ilvl w:val="0"/>
          <w:numId w:val="3"/>
        </w:numPr>
      </w:pPr>
      <w:r w:rsidRPr="00E16A9A">
        <w:rPr>
          <w:b/>
          <w:bCs/>
        </w:rPr>
        <w:t>Phase 2 (Month 3-5)</w:t>
      </w:r>
      <w:r w:rsidRPr="00E16A9A">
        <w:t>: Solution deployment and integration.</w:t>
      </w:r>
    </w:p>
    <w:p w14:paraId="5C10D2B2" w14:textId="77777777" w:rsidR="00E16A9A" w:rsidRPr="00E16A9A" w:rsidRDefault="00E16A9A" w:rsidP="00E16A9A">
      <w:pPr>
        <w:numPr>
          <w:ilvl w:val="0"/>
          <w:numId w:val="3"/>
        </w:numPr>
      </w:pPr>
      <w:r w:rsidRPr="00E16A9A">
        <w:rPr>
          <w:b/>
          <w:bCs/>
        </w:rPr>
        <w:t>Phase 3 (Month 6-9)</w:t>
      </w:r>
      <w:r w:rsidRPr="00E16A9A">
        <w:t>: Testing, compliance validation, and training.</w:t>
      </w:r>
    </w:p>
    <w:p w14:paraId="0C6FD84D" w14:textId="77777777" w:rsidR="00E16A9A" w:rsidRPr="00E16A9A" w:rsidRDefault="00E16A9A" w:rsidP="00E16A9A">
      <w:pPr>
        <w:numPr>
          <w:ilvl w:val="0"/>
          <w:numId w:val="3"/>
        </w:numPr>
      </w:pPr>
      <w:r w:rsidRPr="00E16A9A">
        <w:rPr>
          <w:b/>
          <w:bCs/>
        </w:rPr>
        <w:t>Phase 4 (Ongoing)</w:t>
      </w:r>
      <w:r w:rsidRPr="00E16A9A">
        <w:t>: Continuous monitoring, reporting, and support.</w:t>
      </w:r>
    </w:p>
    <w:p w14:paraId="39C9A916" w14:textId="77777777" w:rsidR="00E16A9A" w:rsidRPr="00E16A9A" w:rsidRDefault="00E16A9A" w:rsidP="00E16A9A">
      <w:r w:rsidRPr="00E16A9A">
        <w:rPr>
          <w:b/>
          <w:bCs/>
        </w:rPr>
        <w:t>5. Budget &amp; Pricing Considerations</w:t>
      </w:r>
    </w:p>
    <w:p w14:paraId="086883CB" w14:textId="77777777" w:rsidR="00E16A9A" w:rsidRPr="00E16A9A" w:rsidRDefault="00E16A9A" w:rsidP="00E16A9A">
      <w:pPr>
        <w:numPr>
          <w:ilvl w:val="0"/>
          <w:numId w:val="4"/>
        </w:numPr>
      </w:pPr>
      <w:r w:rsidRPr="00E16A9A">
        <w:t xml:space="preserve">Estimated budget: </w:t>
      </w:r>
      <w:r w:rsidRPr="00E16A9A">
        <w:rPr>
          <w:b/>
          <w:bCs/>
        </w:rPr>
        <w:t>$1.5M - $2.5M</w:t>
      </w:r>
      <w:r w:rsidRPr="00E16A9A">
        <w:t xml:space="preserve"> over a </w:t>
      </w:r>
      <w:r w:rsidRPr="00E16A9A">
        <w:rPr>
          <w:b/>
          <w:bCs/>
        </w:rPr>
        <w:t>3-year contract</w:t>
      </w:r>
      <w:r w:rsidRPr="00E16A9A">
        <w:t>.</w:t>
      </w:r>
    </w:p>
    <w:p w14:paraId="2C94AB35" w14:textId="77777777" w:rsidR="00E16A9A" w:rsidRPr="00E16A9A" w:rsidRDefault="00E16A9A" w:rsidP="00E16A9A">
      <w:pPr>
        <w:numPr>
          <w:ilvl w:val="0"/>
          <w:numId w:val="4"/>
        </w:numPr>
      </w:pPr>
      <w:r w:rsidRPr="00E16A9A">
        <w:t xml:space="preserve">Flexible </w:t>
      </w:r>
      <w:r w:rsidRPr="00E16A9A">
        <w:rPr>
          <w:b/>
          <w:bCs/>
        </w:rPr>
        <w:t>pricing model</w:t>
      </w:r>
      <w:r w:rsidRPr="00E16A9A">
        <w:t xml:space="preserve">: Fixed cost vs. </w:t>
      </w:r>
      <w:proofErr w:type="gramStart"/>
      <w:r w:rsidRPr="00E16A9A">
        <w:t>usage-based</w:t>
      </w:r>
      <w:proofErr w:type="gramEnd"/>
      <w:r w:rsidRPr="00E16A9A">
        <w:t>.</w:t>
      </w:r>
    </w:p>
    <w:p w14:paraId="5E78ED63" w14:textId="77777777" w:rsidR="00E16A9A" w:rsidRPr="00E16A9A" w:rsidRDefault="00E16A9A" w:rsidP="00E16A9A">
      <w:pPr>
        <w:numPr>
          <w:ilvl w:val="0"/>
          <w:numId w:val="4"/>
        </w:numPr>
      </w:pPr>
      <w:r w:rsidRPr="00E16A9A">
        <w:t>Volume discounts for extended engagements.</w:t>
      </w:r>
    </w:p>
    <w:p w14:paraId="6037E6B3" w14:textId="77777777" w:rsidR="00E16A9A" w:rsidRPr="00E16A9A" w:rsidRDefault="00E16A9A" w:rsidP="00E16A9A">
      <w:pPr>
        <w:numPr>
          <w:ilvl w:val="0"/>
          <w:numId w:val="4"/>
        </w:numPr>
      </w:pPr>
      <w:r w:rsidRPr="00E16A9A">
        <w:lastRenderedPageBreak/>
        <w:t>Additional charges for premium support and advanced security features.</w:t>
      </w:r>
    </w:p>
    <w:p w14:paraId="5B9A44E8" w14:textId="77777777" w:rsidR="00E16A9A" w:rsidRPr="00E16A9A" w:rsidRDefault="00E16A9A" w:rsidP="00E16A9A">
      <w:r w:rsidRPr="00E16A9A">
        <w:rPr>
          <w:b/>
          <w:bCs/>
        </w:rPr>
        <w:t>6. Compliance &amp; Security Standards</w:t>
      </w:r>
      <w:r w:rsidRPr="00E16A9A">
        <w:t xml:space="preserve"> The provider must demonstrate adherence to:</w:t>
      </w:r>
    </w:p>
    <w:p w14:paraId="485256FE" w14:textId="77777777" w:rsidR="00E16A9A" w:rsidRPr="00E16A9A" w:rsidRDefault="00E16A9A" w:rsidP="00E16A9A">
      <w:pPr>
        <w:numPr>
          <w:ilvl w:val="0"/>
          <w:numId w:val="5"/>
        </w:numPr>
      </w:pPr>
      <w:r w:rsidRPr="00E16A9A">
        <w:rPr>
          <w:b/>
          <w:bCs/>
        </w:rPr>
        <w:t>ISO 27001</w:t>
      </w:r>
      <w:r w:rsidRPr="00E16A9A">
        <w:t xml:space="preserve"> (Information Security Management Systems)</w:t>
      </w:r>
    </w:p>
    <w:p w14:paraId="19E01888" w14:textId="77777777" w:rsidR="00E16A9A" w:rsidRPr="00E16A9A" w:rsidRDefault="00E16A9A" w:rsidP="00E16A9A">
      <w:pPr>
        <w:numPr>
          <w:ilvl w:val="0"/>
          <w:numId w:val="5"/>
        </w:numPr>
      </w:pPr>
      <w:r w:rsidRPr="00E16A9A">
        <w:rPr>
          <w:b/>
          <w:bCs/>
        </w:rPr>
        <w:t>SOC 2 Type II</w:t>
      </w:r>
      <w:r w:rsidRPr="00E16A9A">
        <w:t xml:space="preserve"> (Security, Availability, and Confidentiality)</w:t>
      </w:r>
    </w:p>
    <w:p w14:paraId="4519CD1B" w14:textId="77777777" w:rsidR="00E16A9A" w:rsidRPr="00E16A9A" w:rsidRDefault="00E16A9A" w:rsidP="00E16A9A">
      <w:pPr>
        <w:numPr>
          <w:ilvl w:val="0"/>
          <w:numId w:val="5"/>
        </w:numPr>
      </w:pPr>
      <w:r w:rsidRPr="00E16A9A">
        <w:rPr>
          <w:b/>
          <w:bCs/>
        </w:rPr>
        <w:t>NIST Cybersecurity Framework</w:t>
      </w:r>
    </w:p>
    <w:p w14:paraId="09DE6B64" w14:textId="77777777" w:rsidR="00E16A9A" w:rsidRPr="00E16A9A" w:rsidRDefault="00E16A9A" w:rsidP="00E16A9A">
      <w:pPr>
        <w:numPr>
          <w:ilvl w:val="0"/>
          <w:numId w:val="5"/>
        </w:numPr>
      </w:pPr>
      <w:r w:rsidRPr="00E16A9A">
        <w:rPr>
          <w:b/>
          <w:bCs/>
        </w:rPr>
        <w:t>GDPR &amp; CCPA Compliance</w:t>
      </w:r>
      <w:r w:rsidRPr="00E16A9A">
        <w:t xml:space="preserve"> (if applicable)</w:t>
      </w:r>
    </w:p>
    <w:p w14:paraId="34CA81FE" w14:textId="77777777" w:rsidR="00E16A9A" w:rsidRPr="00E16A9A" w:rsidRDefault="00E16A9A" w:rsidP="00E16A9A">
      <w:r w:rsidRPr="00E16A9A">
        <w:rPr>
          <w:b/>
          <w:bCs/>
        </w:rPr>
        <w:t>7. Quality Assurance &amp; Performance Metrics</w:t>
      </w:r>
    </w:p>
    <w:p w14:paraId="57E9BC9F" w14:textId="77777777" w:rsidR="00E16A9A" w:rsidRPr="00E16A9A" w:rsidRDefault="00E16A9A" w:rsidP="00E16A9A">
      <w:pPr>
        <w:numPr>
          <w:ilvl w:val="0"/>
          <w:numId w:val="6"/>
        </w:numPr>
      </w:pPr>
      <w:r w:rsidRPr="00E16A9A">
        <w:rPr>
          <w:b/>
          <w:bCs/>
        </w:rPr>
        <w:t>Response Time SLAs</w:t>
      </w:r>
      <w:r w:rsidRPr="00E16A9A">
        <w:t xml:space="preserve">: Threat detection within </w:t>
      </w:r>
      <w:r w:rsidRPr="00E16A9A">
        <w:rPr>
          <w:b/>
          <w:bCs/>
        </w:rPr>
        <w:t>15 minutes</w:t>
      </w:r>
      <w:r w:rsidRPr="00E16A9A">
        <w:t xml:space="preserve">, remediation within </w:t>
      </w:r>
      <w:r w:rsidRPr="00E16A9A">
        <w:rPr>
          <w:b/>
          <w:bCs/>
        </w:rPr>
        <w:t>4 hours</w:t>
      </w:r>
      <w:r w:rsidRPr="00E16A9A">
        <w:t>.</w:t>
      </w:r>
    </w:p>
    <w:p w14:paraId="3CF60750" w14:textId="77777777" w:rsidR="00E16A9A" w:rsidRPr="00E16A9A" w:rsidRDefault="00E16A9A" w:rsidP="00E16A9A">
      <w:pPr>
        <w:numPr>
          <w:ilvl w:val="0"/>
          <w:numId w:val="6"/>
        </w:numPr>
      </w:pPr>
      <w:r w:rsidRPr="00E16A9A">
        <w:rPr>
          <w:b/>
          <w:bCs/>
        </w:rPr>
        <w:t>Uptime Guarantee</w:t>
      </w:r>
      <w:r w:rsidRPr="00E16A9A">
        <w:t xml:space="preserve">: </w:t>
      </w:r>
      <w:r w:rsidRPr="00E16A9A">
        <w:rPr>
          <w:b/>
          <w:bCs/>
        </w:rPr>
        <w:t>99.9%</w:t>
      </w:r>
      <w:r w:rsidRPr="00E16A9A">
        <w:t xml:space="preserve"> service availability.</w:t>
      </w:r>
    </w:p>
    <w:p w14:paraId="458362F3" w14:textId="77777777" w:rsidR="00E16A9A" w:rsidRPr="00E16A9A" w:rsidRDefault="00E16A9A" w:rsidP="00E16A9A">
      <w:pPr>
        <w:numPr>
          <w:ilvl w:val="0"/>
          <w:numId w:val="6"/>
        </w:numPr>
      </w:pPr>
      <w:r w:rsidRPr="00E16A9A">
        <w:rPr>
          <w:b/>
          <w:bCs/>
        </w:rPr>
        <w:t>Quarterly Security Audits</w:t>
      </w:r>
      <w:r w:rsidRPr="00E16A9A">
        <w:t>: Compliance reporting and policy updates.</w:t>
      </w:r>
    </w:p>
    <w:p w14:paraId="5C77EAC7" w14:textId="77777777" w:rsidR="00E16A9A" w:rsidRPr="00E16A9A" w:rsidRDefault="00E16A9A" w:rsidP="00E16A9A">
      <w:r w:rsidRPr="00E16A9A">
        <w:rPr>
          <w:b/>
          <w:bCs/>
        </w:rPr>
        <w:t>8. Vendor Selection Criteria</w:t>
      </w:r>
      <w:r w:rsidRPr="00E16A9A">
        <w:t xml:space="preserve"> Proposals will be evaluated based on:</w:t>
      </w:r>
    </w:p>
    <w:p w14:paraId="7F76C0B6" w14:textId="77777777" w:rsidR="00E16A9A" w:rsidRPr="00E16A9A" w:rsidRDefault="00E16A9A" w:rsidP="00E16A9A">
      <w:pPr>
        <w:numPr>
          <w:ilvl w:val="0"/>
          <w:numId w:val="7"/>
        </w:numPr>
      </w:pPr>
      <w:r w:rsidRPr="00E16A9A">
        <w:rPr>
          <w:b/>
          <w:bCs/>
        </w:rPr>
        <w:t>Technical Capability &amp; Experience (30%)</w:t>
      </w:r>
      <w:r w:rsidRPr="00E16A9A">
        <w:t>: Previous deployments of similar solutions.</w:t>
      </w:r>
    </w:p>
    <w:p w14:paraId="09CBFFF4" w14:textId="77777777" w:rsidR="00E16A9A" w:rsidRPr="00E16A9A" w:rsidRDefault="00E16A9A" w:rsidP="00E16A9A">
      <w:pPr>
        <w:numPr>
          <w:ilvl w:val="0"/>
          <w:numId w:val="7"/>
        </w:numPr>
      </w:pPr>
      <w:r w:rsidRPr="00E16A9A">
        <w:rPr>
          <w:b/>
          <w:bCs/>
        </w:rPr>
        <w:t>Pricing &amp; Cost-effectiveness (25%)</w:t>
      </w:r>
      <w:r w:rsidRPr="00E16A9A">
        <w:t>: Transparent cost structure and competitive pricing.</w:t>
      </w:r>
    </w:p>
    <w:p w14:paraId="7226F49A" w14:textId="77777777" w:rsidR="00E16A9A" w:rsidRPr="00E16A9A" w:rsidRDefault="00E16A9A" w:rsidP="00E16A9A">
      <w:pPr>
        <w:numPr>
          <w:ilvl w:val="0"/>
          <w:numId w:val="7"/>
        </w:numPr>
      </w:pPr>
      <w:r w:rsidRPr="00E16A9A">
        <w:rPr>
          <w:b/>
          <w:bCs/>
        </w:rPr>
        <w:t>Quality &amp; Compliance (20%)</w:t>
      </w:r>
      <w:r w:rsidRPr="00E16A9A">
        <w:t xml:space="preserve">: Alignment with </w:t>
      </w:r>
      <w:proofErr w:type="gramStart"/>
      <w:r w:rsidRPr="00E16A9A">
        <w:t>industry</w:t>
      </w:r>
      <w:proofErr w:type="gramEnd"/>
      <w:r w:rsidRPr="00E16A9A">
        <w:t xml:space="preserve"> best practices.</w:t>
      </w:r>
    </w:p>
    <w:p w14:paraId="5B82A44A" w14:textId="77777777" w:rsidR="00E16A9A" w:rsidRPr="00E16A9A" w:rsidRDefault="00E16A9A" w:rsidP="00E16A9A">
      <w:pPr>
        <w:numPr>
          <w:ilvl w:val="0"/>
          <w:numId w:val="7"/>
        </w:numPr>
      </w:pPr>
      <w:r w:rsidRPr="00E16A9A">
        <w:rPr>
          <w:b/>
          <w:bCs/>
        </w:rPr>
        <w:t>Supplier Reputation &amp; References (15%)</w:t>
      </w:r>
      <w:r w:rsidRPr="00E16A9A">
        <w:t>: Three references from enterprise clients.</w:t>
      </w:r>
    </w:p>
    <w:p w14:paraId="3DE59DE6" w14:textId="77777777" w:rsidR="00E16A9A" w:rsidRPr="00E16A9A" w:rsidRDefault="00E16A9A" w:rsidP="00E16A9A">
      <w:pPr>
        <w:numPr>
          <w:ilvl w:val="0"/>
          <w:numId w:val="7"/>
        </w:numPr>
      </w:pPr>
      <w:r w:rsidRPr="00E16A9A">
        <w:rPr>
          <w:b/>
          <w:bCs/>
        </w:rPr>
        <w:t>Sustainability &amp; Corporate Responsibility (10%)</w:t>
      </w:r>
      <w:r w:rsidRPr="00E16A9A">
        <w:t>: Environmentally responsible IT practices.</w:t>
      </w:r>
    </w:p>
    <w:p w14:paraId="2CE7536D" w14:textId="77777777" w:rsidR="00E16A9A" w:rsidRPr="00E16A9A" w:rsidRDefault="00E16A9A" w:rsidP="00E16A9A">
      <w:r w:rsidRPr="00E16A9A">
        <w:rPr>
          <w:b/>
          <w:bCs/>
        </w:rPr>
        <w:t>9. Required Documentation</w:t>
      </w:r>
      <w:r w:rsidRPr="00E16A9A">
        <w:t xml:space="preserve"> Vendors must provide the following:</w:t>
      </w:r>
    </w:p>
    <w:p w14:paraId="41785264" w14:textId="77777777" w:rsidR="00E16A9A" w:rsidRPr="00E16A9A" w:rsidRDefault="00E16A9A" w:rsidP="00E16A9A">
      <w:pPr>
        <w:numPr>
          <w:ilvl w:val="0"/>
          <w:numId w:val="8"/>
        </w:numPr>
      </w:pPr>
      <w:r w:rsidRPr="00E16A9A">
        <w:t>Company background and relevant case studies.</w:t>
      </w:r>
    </w:p>
    <w:p w14:paraId="3FFD9F58" w14:textId="77777777" w:rsidR="00E16A9A" w:rsidRPr="00E16A9A" w:rsidRDefault="00E16A9A" w:rsidP="00E16A9A">
      <w:pPr>
        <w:numPr>
          <w:ilvl w:val="0"/>
          <w:numId w:val="8"/>
        </w:numPr>
      </w:pPr>
      <w:r w:rsidRPr="00E16A9A">
        <w:t>Security architecture and technical specifications.</w:t>
      </w:r>
    </w:p>
    <w:p w14:paraId="7FD6C4B6" w14:textId="77777777" w:rsidR="00E16A9A" w:rsidRPr="00E16A9A" w:rsidRDefault="00E16A9A" w:rsidP="00E16A9A">
      <w:pPr>
        <w:numPr>
          <w:ilvl w:val="0"/>
          <w:numId w:val="8"/>
        </w:numPr>
      </w:pPr>
      <w:r w:rsidRPr="00E16A9A">
        <w:t>Detailed pricing breakdown.</w:t>
      </w:r>
    </w:p>
    <w:p w14:paraId="6D4580D6" w14:textId="77777777" w:rsidR="00E16A9A" w:rsidRPr="00E16A9A" w:rsidRDefault="00E16A9A" w:rsidP="00E16A9A">
      <w:pPr>
        <w:numPr>
          <w:ilvl w:val="0"/>
          <w:numId w:val="8"/>
        </w:numPr>
      </w:pPr>
      <w:r w:rsidRPr="00E16A9A">
        <w:t>Implementation and support plan.</w:t>
      </w:r>
    </w:p>
    <w:p w14:paraId="1E6C825D" w14:textId="77777777" w:rsidR="00E16A9A" w:rsidRPr="00E16A9A" w:rsidRDefault="00E16A9A" w:rsidP="00E16A9A">
      <w:pPr>
        <w:numPr>
          <w:ilvl w:val="0"/>
          <w:numId w:val="8"/>
        </w:numPr>
      </w:pPr>
      <w:r w:rsidRPr="00E16A9A">
        <w:t>Compliance certifications.</w:t>
      </w:r>
    </w:p>
    <w:p w14:paraId="43D1DD90" w14:textId="77777777" w:rsidR="00E16A9A" w:rsidRPr="00E16A9A" w:rsidRDefault="00E16A9A" w:rsidP="00E16A9A">
      <w:r w:rsidRPr="00E16A9A">
        <w:rPr>
          <w:b/>
          <w:bCs/>
        </w:rPr>
        <w:t>10. Additional Notes</w:t>
      </w:r>
      <w:r w:rsidRPr="00E16A9A">
        <w:t xml:space="preserve"> This document serves as a preliminary guideline to collect necessary information for drafting a formal </w:t>
      </w:r>
      <w:r w:rsidRPr="00E16A9A">
        <w:rPr>
          <w:b/>
          <w:bCs/>
        </w:rPr>
        <w:t>Request for Proposal (RFP)</w:t>
      </w:r>
      <w:r w:rsidRPr="00E16A9A">
        <w:t>. Stakeholders should review and refine these requirements to align with Contoso’s evolving security needs before finalizing the RFP.</w:t>
      </w:r>
    </w:p>
    <w:p w14:paraId="515ADF96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60EC"/>
    <w:multiLevelType w:val="multilevel"/>
    <w:tmpl w:val="020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91BE5"/>
    <w:multiLevelType w:val="multilevel"/>
    <w:tmpl w:val="B968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34EC3"/>
    <w:multiLevelType w:val="multilevel"/>
    <w:tmpl w:val="A77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151B9"/>
    <w:multiLevelType w:val="multilevel"/>
    <w:tmpl w:val="B84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D7072"/>
    <w:multiLevelType w:val="multilevel"/>
    <w:tmpl w:val="1A8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D131B"/>
    <w:multiLevelType w:val="multilevel"/>
    <w:tmpl w:val="2BA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71AAB"/>
    <w:multiLevelType w:val="multilevel"/>
    <w:tmpl w:val="71E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53892"/>
    <w:multiLevelType w:val="multilevel"/>
    <w:tmpl w:val="0992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870383">
    <w:abstractNumId w:val="3"/>
  </w:num>
  <w:num w:numId="2" w16cid:durableId="206450795">
    <w:abstractNumId w:val="5"/>
  </w:num>
  <w:num w:numId="3" w16cid:durableId="2144692556">
    <w:abstractNumId w:val="1"/>
  </w:num>
  <w:num w:numId="4" w16cid:durableId="1116943308">
    <w:abstractNumId w:val="4"/>
  </w:num>
  <w:num w:numId="5" w16cid:durableId="1887595072">
    <w:abstractNumId w:val="6"/>
  </w:num>
  <w:num w:numId="6" w16cid:durableId="1458373502">
    <w:abstractNumId w:val="7"/>
  </w:num>
  <w:num w:numId="7" w16cid:durableId="850149444">
    <w:abstractNumId w:val="2"/>
  </w:num>
  <w:num w:numId="8" w16cid:durableId="170867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9A"/>
    <w:rsid w:val="0039150A"/>
    <w:rsid w:val="003F14C2"/>
    <w:rsid w:val="004725B2"/>
    <w:rsid w:val="00576BCE"/>
    <w:rsid w:val="00610222"/>
    <w:rsid w:val="00886330"/>
    <w:rsid w:val="00953A15"/>
    <w:rsid w:val="009B6927"/>
    <w:rsid w:val="00BB1418"/>
    <w:rsid w:val="00DA2692"/>
    <w:rsid w:val="00E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2A2A"/>
  <w15:chartTrackingRefBased/>
  <w15:docId w15:val="{3FE8225D-D131-4CD0-B14D-9EE783EF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Matt Quinlan</cp:lastModifiedBy>
  <cp:revision>2</cp:revision>
  <dcterms:created xsi:type="dcterms:W3CDTF">2025-01-30T17:14:00Z</dcterms:created>
  <dcterms:modified xsi:type="dcterms:W3CDTF">2025-01-30T17:14:00Z</dcterms:modified>
</cp:coreProperties>
</file>