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Fluxograma — Módulo Covenants · Input de Dados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07080"/>
          <w:sz w:val="20"/>
          <w:szCs w:val="20"/>
        </w:rPr>
        <w:t xml:space="preserve">Liquid Play+  ·  Perfil Cliente e Admin  ·  Destino: BigQuery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40"/>
        <w:gridCol w:w="340"/>
        <w:gridCol w:w="3600"/>
        <w:gridCol w:w="340"/>
        <w:gridCol w:w="340"/>
        <w:gridCol w:w="4000"/>
      </w:tblGrid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E8620A"/>
                <w:sz w:val="16"/>
                <w:szCs w:val="16"/>
              </w:rPr>
              <w:t xml:space="preserve">PERFIL CLIENTE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565C0"/>
                <w:sz w:val="16"/>
                <w:szCs w:val="16"/>
              </w:rPr>
              <w:t xml:space="preserve">SISTEMA / AI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A1B9A"/>
                <w:sz w:val="16"/>
                <w:szCs w:val="16"/>
              </w:rPr>
              <w:t xml:space="preserve">PERFIL ADMIN (LIQUID)</w:t>
            </w:r>
          </w:p>
        </w:tc>
      </w:tr>
      <w:tr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INÍCIO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Usuário autenticado no Play+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8"/>
                <w:szCs w:val="28"/>
              </w:rPr>
              <w:t xml:space="preserve">↓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08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 perfil?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cliente  ou  admin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620A"/>
                <w:sz w:val="28"/>
                <w:szCs w:val="28"/>
              </w:rPr>
              <w:t xml:space="preserve">← Cliente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8"/>
                <w:szCs w:val="28"/>
              </w:rPr>
              <w:t xml:space="preserve">Admin →</w:t>
            </w:r>
          </w:p>
        </w:tc>
      </w:tr>
      <w:tr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t xml:space="preserve"/>
            </w:r>
          </w:p>
        </w:tc>
        <w:tc>
          <w:tcPr>
            <w:tcW w:type="dxa" w:w="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t xml:space="preserve"/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60"/>
              <w:gridCol w:w="80"/>
              <w:gridCol w:w="1960"/>
            </w:tblGrid>
            <w:tr>
              <w:tc>
                <w:tcPr>
                  <w:tcW w:type="dxa" w:w="1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620A"/>
                      <w:sz w:val="16"/>
                      <w:szCs w:val="16"/>
                    </w:rPr>
                    <w:t xml:space="preserve">1.a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Open Banking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07080"/>
                      <w:sz w:val="14"/>
                      <w:szCs w:val="14"/>
                    </w:rPr>
                    <w:t xml:space="preserve">via Pluggy</w:t>
                  </w:r>
                </w:p>
              </w:tc>
              <w:tc>
                <w:tcPr>
                  <w:tcW w:type="dxa" w:w="8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9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620A"/>
                      <w:sz w:val="16"/>
                      <w:szCs w:val="16"/>
                    </w:rPr>
                    <w:t xml:space="preserve">1.b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Evolução de Obra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07080"/>
                      <w:sz w:val="14"/>
                      <w:szCs w:val="14"/>
                    </w:rPr>
                    <w:t xml:space="preserve">input manual mensal</w:t>
                  </w:r>
                </w:p>
              </w:tc>
            </w:tr>
          </w:tbl>
          <w:p/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93"/>
              <w:gridCol w:w="60"/>
              <w:gridCol w:w="1293"/>
              <w:gridCol w:w="60"/>
              <w:gridCol w:w="1293"/>
            </w:tblGrid>
            <w:tr>
              <w:tc>
                <w:tcPr>
                  <w:tcW w:type="dxa" w:w="129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DE7F6" w:val="clear"/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A1B9A"/>
                      <w:sz w:val="15"/>
                      <w:szCs w:val="15"/>
                    </w:rPr>
                    <w:t xml:space="preserve">2.a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Contrato Financiador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07080"/>
                      <w:sz w:val="13"/>
                      <w:szCs w:val="13"/>
                    </w:rPr>
                    <w:t xml:space="preserve">upload PDF</w:t>
                  </w:r>
                </w:p>
              </w:tc>
              <w:tc>
                <w:tcPr>
                  <w:tcW w:type="dxa" w:w="6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29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DE7F6" w:val="clear"/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A1B9A"/>
                      <w:sz w:val="15"/>
                      <w:szCs w:val="15"/>
                    </w:rPr>
                    <w:t xml:space="preserve">2.b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Mapa de Vendas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07080"/>
                      <w:sz w:val="13"/>
                      <w:szCs w:val="13"/>
                    </w:rPr>
                    <w:t xml:space="preserve">upload doc</w:t>
                  </w:r>
                </w:p>
              </w:tc>
              <w:tc>
                <w:tcPr>
                  <w:tcW w:type="dxa" w:w="6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293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DE7F6" w:val="clear"/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A1B9A"/>
                      <w:sz w:val="15"/>
                      <w:szCs w:val="15"/>
                    </w:rPr>
                    <w:t xml:space="preserve">2.c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Extrato Saldo Devedor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07080"/>
                      <w:sz w:val="13"/>
                      <w:szCs w:val="13"/>
                    </w:rPr>
                    <w:t xml:space="preserve">upload extrato</w:t>
                  </w:r>
                </w:p>
              </w:tc>
            </w:tr>
          </w:tbl>
          <w:p/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620A"/>
                <w:sz w:val="28"/>
                <w:szCs w:val="28"/>
              </w:rPr>
              <w:t xml:space="preserve">↓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0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Confirmação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modal + log de auditoria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Extração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Claude API · confiança ≥ 85%</w:t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08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Confiança OK?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sim / não</w:t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2D7D46"/>
                      <w:sz w:val="17"/>
                      <w:szCs w:val="17"/>
                    </w:rPr>
                    <w:t xml:space="preserve">Sim ↓</w:t>
                  </w:r>
                </w:p>
              </w:tc>
              <w:tc>
                <w:tcPr>
                  <w:tcW w:type="dxa" w:w="20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F57F17"/>
                      <w:sz w:val="17"/>
                      <w:szCs w:val="17"/>
                    </w:rPr>
                    <w:t xml:space="preserve">Não → Input Manual</w:t>
                  </w:r>
                </w:p>
              </w:tc>
            </w:tr>
          </w:tbl>
          <w:p/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Revisão / Confirmação Admin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dados extraídos ou manuais</w:t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620A"/>
                <w:sz w:val="28"/>
                <w:szCs w:val="28"/>
              </w:rPr>
              <w:t xml:space="preserve">↓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08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Validação &amp; Envio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Zod · API Route · Cloud Run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8"/>
                <w:szCs w:val="28"/>
              </w:rPr>
              <w:t xml:space="preserve">↓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BigQuery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bq.obra  ·  bq.contrato  ·  bq.mapa_vendas  ·  bq.saldo_devedor  ·  bq.open_banking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8"/>
                <w:szCs w:val="28"/>
              </w:rPr>
              <w:t xml:space="preserve">↓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D4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 de Indicadores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jobs BQ · combinação com previsão contratual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28"/>
                <w:szCs w:val="28"/>
              </w:rPr>
              <w:t xml:space="preserve">↓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0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Play+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/covenants/visao-geral  ·  /monitoramento  ·  /breaches  ·  /emissoes</w:t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Legenda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620A"/>
                <w:sz w:val="16"/>
                <w:szCs w:val="16"/>
              </w:rPr>
              <w:t xml:space="preserve">■ Laranja — Ações do Cliente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A1B9A"/>
                <w:sz w:val="16"/>
                <w:szCs w:val="16"/>
              </w:rPr>
              <w:t xml:space="preserve">■ Roxo — Ações do Admin Liquid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6"/>
                <w:szCs w:val="16"/>
              </w:rPr>
              <w:t xml:space="preserve">■ Azul — Processamento AI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07080"/>
                <w:sz w:val="16"/>
                <w:szCs w:val="16"/>
              </w:rPr>
              <w:t xml:space="preserve">■ Cinza — Decisão / Sistema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7D46"/>
                <w:sz w:val="16"/>
                <w:szCs w:val="16"/>
              </w:rPr>
              <w:t xml:space="preserve">■ Verde — BigQuery / Cálculo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■ Escuro — Início / BQ destino / Play+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AAAAAA"/>
        <w:sz w:val="15"/>
        <w:szCs w:val="15"/>
      </w:rPr>
      <w:t xml:space="preserve">Liquid DataViz  |  Confidencial  |  Abril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0A" w:sz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Liquid Play+ · Covenants · Fluxograma de Input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2026-04-23T00:32:49.756Z</dcterms:created>
  <dcterms:modified xsi:type="dcterms:W3CDTF">2026-04-23T00:32:49.756Z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