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67466">
      <w:pPr>
        <w:spacing w:after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Отчет о лабораторной работе №1</w:t>
      </w:r>
    </w:p>
    <w:p w14:paraId="4D15D1CC">
      <w:pPr>
        <w:spacing w:after="0"/>
        <w:jc w:val="righ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Алексеев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Михаил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11 группа</w:t>
      </w:r>
    </w:p>
    <w:p w14:paraId="64CF520F">
      <w:pPr>
        <w:spacing w:after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Тема: Исследование и программная реализация преобразований цветовых моделей (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RGB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↔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  <w:lang w:val="en-US"/>
          </w:rPr>
          <m:t>LAB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4"/>
            <w:szCs w:val="24"/>
          </w:rPr>
          <m:t>↔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  <w:lang w:val="en-US"/>
          </w:rPr>
          <m:t>CMYK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</w:p>
    <w:p w14:paraId="203D765E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Вариант: №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</w:p>
    <w:p w14:paraId="3B573980"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Це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л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лабораторной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работы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:</w:t>
      </w:r>
    </w:p>
    <w:p w14:paraId="1C45ADAE">
      <w:pPr>
        <w:spacing w:after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Изучить принципы представления цвета в различных цветовых моделях (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RGB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m:oMath>
        <m:r>
          <m:rPr>
            <m:nor/>
          </m:rPr>
          <w:rPr>
            <w:rFonts w:hint="default" w:ascii="Times New Roman" w:hAnsi="Times New Roman" w:cs="Times New Roman"/>
            <w:i/>
            <w:kern w:val="2"/>
            <w:sz w:val="24"/>
            <w:szCs w:val="24"/>
            <w:lang w:eastAsia="en-US" w:bidi="ar-SA"/>
            <w14:ligatures w14:val="standardContextual"/>
          </w:rPr>
          <m:t>L</m:t>
        </m:r>
        <m:r>
          <m:rPr>
            <m:nor/>
          </m:rPr>
          <w:rPr>
            <w:rFonts w:hint="default" w:ascii="Times New Roman" w:hAnsi="Times New Roman" w:cs="Times New Roman"/>
            <w:i/>
            <w:kern w:val="2"/>
            <w:sz w:val="24"/>
            <w:szCs w:val="24"/>
            <w:lang w:val="en-US" w:eastAsia="en-US" w:bidi="ar-SA"/>
            <w14:ligatures w14:val="standardContextual"/>
          </w:rPr>
          <m:t>AB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m:oMath>
        <m:r>
          <m:rPr>
            <m:nor/>
          </m:rPr>
          <w:rPr>
            <w:rFonts w:hint="default" w:ascii="Times New Roman" w:hAnsi="Times New Roman" w:cs="Times New Roman"/>
            <w:i/>
            <w:kern w:val="2"/>
            <w:sz w:val="24"/>
            <w:szCs w:val="24"/>
            <w:lang w:eastAsia="en-US" w:bidi="ar-SA"/>
            <w14:ligatures w14:val="standardContextual"/>
          </w:rPr>
          <m:t>C</m:t>
        </m:r>
        <m:r>
          <m:rPr>
            <m:nor/>
          </m:rPr>
          <w:rPr>
            <w:rFonts w:hint="default" w:ascii="Times New Roman" w:hAnsi="Times New Roman" w:cs="Times New Roman"/>
            <w:i/>
            <w:kern w:val="2"/>
            <w:sz w:val="24"/>
            <w:szCs w:val="24"/>
            <w:lang w:val="en-US" w:eastAsia="en-US" w:bidi="ar-SA"/>
            <w14:ligatures w14:val="standardContextual"/>
          </w:rPr>
          <m:t>MYK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), алгоритмы прямого и обратного пересчета координат между ними с учетом опорного белого цвета, а также разработать интерактивное приложение для визуализации и взаимного пересчета компонентов цвета в режиме реального времени. </w:t>
      </w:r>
    </w:p>
    <w:p w14:paraId="1C135993">
      <w:pPr>
        <w:numPr>
          <w:ilvl w:val="0"/>
          <w:numId w:val="1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be-BY"/>
        </w:rPr>
      </w:pPr>
      <w:r>
        <w:rPr>
          <w:rFonts w:hint="default" w:ascii="Times New Roman" w:hAnsi="Times New Roman" w:cs="Times New Roman"/>
          <w:sz w:val="24"/>
          <w:szCs w:val="24"/>
        </w:rPr>
        <w:t>Задачи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be-BY"/>
        </w:rPr>
        <w:t>лабораторной работы:</w:t>
      </w:r>
    </w:p>
    <w:p w14:paraId="2D60199F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Реализовать алгоритмы точного пересчета координат цвета для моделей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RGB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LAB </w:t>
      </w:r>
      <w:r>
        <w:rPr>
          <w:rFonts w:hint="default" w:ascii="Times New Roman" w:hAnsi="Times New Roman" w:cs="Times New Roman"/>
          <w:sz w:val="24"/>
          <w:szCs w:val="24"/>
        </w:rPr>
        <w:t xml:space="preserve">и </w:t>
      </w:r>
      <m:oMath>
        <m:r>
          <m:rPr>
            <m:nor/>
          </m:rPr>
          <w:rPr>
            <w:rFonts w:hint="default" w:ascii="Times New Roman" w:hAnsi="Times New Roman" w:cs="Times New Roman"/>
            <w:i/>
            <w:kern w:val="2"/>
            <w:sz w:val="24"/>
            <w:szCs w:val="24"/>
            <w:lang w:eastAsia="en-US" w:bidi="ar-SA"/>
            <w14:ligatures w14:val="standardContextual"/>
          </w:rPr>
          <m:t>C</m:t>
        </m:r>
        <m:r>
          <m:rPr>
            <m:nor/>
          </m:rPr>
          <w:rPr>
            <w:rFonts w:hint="default" w:ascii="Times New Roman" w:hAnsi="Times New Roman" w:cs="Times New Roman"/>
            <w:i/>
            <w:kern w:val="2"/>
            <w:sz w:val="24"/>
            <w:szCs w:val="24"/>
            <w:lang w:val="en-US" w:eastAsia="en-US" w:bidi="ar-SA"/>
            <w14:ligatures w14:val="standardContextual"/>
          </w:rPr>
          <m:t>MYK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 с использованием цвета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RGB</m:t>
        </m:r>
      </m:oMath>
      <w:r>
        <w:rPr>
          <w:rFonts w:hint="default" w:ascii="Times New Roman" w:hAnsi="Times New Roman" w:cs="Times New Roman"/>
          <w:sz w:val="24"/>
          <w:szCs w:val="24"/>
        </w:rPr>
        <w:t xml:space="preserve"> в качестве центрального связующего звена. </w:t>
      </w:r>
    </w:p>
    <w:p w14:paraId="393B1004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Реализовать алгоритмы хроматической адаптации Брэдфорда для стандартных источников освещения (D65, D50, E).</w:t>
      </w:r>
    </w:p>
    <w:p w14:paraId="1D6F236C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Внедрить алгоритмы разделения чёрного канала в CMYK: GCR (Gray Component Replacement) и UCR (Under Color Removal).</w:t>
      </w:r>
    </w:p>
    <w:p w14:paraId="361D5CAA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Реализовать обработку выхода цвета за пределы охвата sRGB с помощью методов Clipping (отсечение) и Scaling (сжатие).</w:t>
      </w:r>
    </w:p>
    <w:p w14:paraId="5424ADD9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Создать пользовательский интерфейс (View) с синхронизированными слайдерами, числовыми полями, динамическими градиентными подложками и Canvas-графиком CIE 1931.</w:t>
      </w:r>
    </w:p>
    <w:p w14:paraId="69DC5CDD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Написать модуль контроллера (Controller) для обработки пользовательского ввода и предотвращения зацикливания событий (event loop).</w:t>
      </w:r>
    </w:p>
    <w:p w14:paraId="6CD7E48C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Покрыть бизнес-логику модульными тестами (Unit Tests) и интегрировать интерфейс для их запуска.</w:t>
      </w:r>
    </w:p>
    <w:p w14:paraId="69656FD2">
      <w:pPr>
        <w:numPr>
          <w:ilvl w:val="0"/>
          <w:numId w:val="1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Инструментарий</w:t>
      </w:r>
    </w:p>
    <w:p w14:paraId="737FAEB7">
      <w:pPr>
        <w:numPr>
          <w:ilvl w:val="0"/>
          <w:numId w:val="3"/>
        </w:numPr>
        <w:spacing w:after="0"/>
        <w:ind w:left="80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Среда разработки: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 Studio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Code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45EA41C">
      <w:pPr>
        <w:numPr>
          <w:ilvl w:val="0"/>
          <w:numId w:val="3"/>
        </w:numPr>
        <w:spacing w:after="0"/>
        <w:ind w:left="80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Язык программирования: JavaScript (ES6 Modules) для реализации математической модели и интерфейсной логики. </w:t>
      </w:r>
    </w:p>
    <w:p w14:paraId="3DCA82F0">
      <w:pPr>
        <w:numPr>
          <w:ilvl w:val="0"/>
          <w:numId w:val="3"/>
        </w:numPr>
        <w:spacing w:after="0"/>
        <w:ind w:left="80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Разметка и стили: HTML5, CSS3 (адаптивная верстка, CSS-градиенты для визуализации ползунков). </w:t>
      </w:r>
    </w:p>
    <w:p w14:paraId="4911158E">
      <w:pPr>
        <w:numPr>
          <w:ilvl w:val="0"/>
          <w:numId w:val="3"/>
        </w:numPr>
        <w:spacing w:after="0"/>
        <w:ind w:left="800" w:leftChars="0" w:firstLineChars="0"/>
        <w:rPr>
          <w:rFonts w:hint="default" w:ascii="Times New Roman" w:hAnsi="Times New Roman" w:cs="Times New Roman"/>
          <w:sz w:val="24"/>
          <w:szCs w:val="24"/>
          <w:lang w:val="be-BY"/>
        </w:rPr>
      </w:pPr>
      <w:r>
        <w:rPr>
          <w:rFonts w:hint="default" w:ascii="Times New Roman" w:hAnsi="Times New Roman" w:cs="Times New Roman"/>
          <w:sz w:val="24"/>
          <w:szCs w:val="24"/>
        </w:rPr>
        <w:t>Архитектурный шаблон: MV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 (Model-View-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Controller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64DD96A5">
      <w:pPr>
        <w:numPr>
          <w:ilvl w:val="0"/>
          <w:numId w:val="1"/>
        </w:numPr>
        <w:spacing w:after="0"/>
        <w:ind w:left="0" w:leftChars="0" w:firstLine="0" w:firstLineChars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Ход р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а</w:t>
      </w:r>
      <w:r>
        <w:rPr>
          <w:rFonts w:hint="default" w:ascii="Times New Roman" w:hAnsi="Times New Roman" w:cs="Times New Roman"/>
          <w:sz w:val="24"/>
          <w:szCs w:val="24"/>
        </w:rPr>
        <w:t>боты</w:t>
      </w:r>
      <w:r>
        <w:rPr>
          <w:rFonts w:hint="default" w:ascii="Times New Roman" w:hAnsi="Times New Roman" w:cs="Times New Roman"/>
          <w:sz w:val="24"/>
          <w:szCs w:val="24"/>
          <w:lang w:val="be-BY"/>
        </w:rPr>
        <w:t>:</w:t>
      </w:r>
    </w:p>
    <w:p w14:paraId="5CF91412">
      <w:pPr>
        <w:numPr>
          <w:numId w:val="0"/>
        </w:numPr>
        <w:spacing w:after="0"/>
        <w:ind w:leftChars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Приложение разделено на три независимых слоя:</w:t>
      </w:r>
    </w:p>
    <w:p w14:paraId="68454CA4">
      <w:pPr>
        <w:pStyle w:val="17"/>
        <w:keepNext w:val="0"/>
        <w:keepLines w:val="0"/>
        <w:widowControl/>
        <w:suppressLineNumbers w:val="0"/>
        <w:spacing w:before="0" w:beforeAutospacing="0" w:line="15" w:lineRule="atLeast"/>
        <w:ind w:left="0" w:right="0" w:firstLine="720" w:firstLineChars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Model (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model.js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): Содержит математические функции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rgbToLab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labToRgb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rgbToCmyk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cmykToRgb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getCieCoordinates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 Модуль не имеет зависимостей от DOM и работает только с чистыми числовыми данными.</w:t>
      </w:r>
    </w:p>
    <w:p w14:paraId="7AF656FF">
      <w:pPr>
        <w:pStyle w:val="17"/>
        <w:keepNext w:val="0"/>
        <w:keepLines w:val="0"/>
        <w:widowControl/>
        <w:suppressLineNumbers w:val="0"/>
        <w:spacing w:before="0" w:beforeAutospacing="0" w:line="15" w:lineRule="atLeast"/>
        <w:ind w:left="0" w:right="0" w:firstLine="720" w:firstLineChars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View (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index.html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style.css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): Описывает структуру карточек для каждой цветовой модели, управляющие элементы, предупреждающий баннер и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&lt;canvas&gt;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для графика.</w:t>
      </w:r>
    </w:p>
    <w:p w14:paraId="2EB34860">
      <w:pPr>
        <w:pStyle w:val="17"/>
        <w:keepNext w:val="0"/>
        <w:keepLines w:val="0"/>
        <w:widowControl/>
        <w:suppressLineNumbers w:val="0"/>
        <w:spacing w:before="0" w:beforeAutospacing="0" w:line="15" w:lineRule="atLeast"/>
        <w:ind w:left="0" w:right="0" w:firstLine="720" w:firstLineChars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Controller (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app.js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): Подписывается на события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input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change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вызывает пересчёт в Model и обновляет элементы View. Для предотвращения бесконечной рекурсии при взаимном обмене данными внедрён флаг состояния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isUpdating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365C950D">
      <w:pPr>
        <w:pStyle w:val="1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Реализация математического аппарата (Model):</w:t>
      </w:r>
    </w:p>
    <w:p w14:paraId="74DF4515">
      <w:pPr>
        <w:pStyle w:val="1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Все преобразования написаны вручную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Выполнена делинеаризация sRGB (снятие гаммы 2.4), умножение вектора цвета на матрицу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3*3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перехода в XYZ, и дальнейший перевод в Lab через нелинейную функцию с кубическим корнем.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Для источников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D5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0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и E реализовано построение адаптированной матрицы M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_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adapt через перемножение матриц конусного отклика M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_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B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и M_B^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(-1)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Реализован метод GCR (полное замещение ахроматической составляющей) и UCR (замещение серого цвета только в тёмных участках при CMY &gt; 40%).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При выходе LAB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-&gt;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sRGB за границы [0, 255] генерируется флаг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outOfGamut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 Реализовано жесткое отсечение (Clipping) и пропорциональное нормирование вектора цвета по максимальному элементу (Scaling).</w:t>
      </w:r>
    </w:p>
    <w:p w14:paraId="098A3FBF">
      <w:pPr>
        <w:pStyle w:val="1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Графическая визуализация и интерфейс:</w:t>
      </w:r>
    </w:p>
    <w:p w14:paraId="2F66162B">
      <w:pPr>
        <w:pStyle w:val="1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На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&lt;canvas&gt;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вручную сгенерирована хроматическая диаграмма CIE 1931 на основе растровых данных </w:t>
      </w:r>
      <w:r>
        <w:rPr>
          <w:rStyle w:val="15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ImageData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по формулам x+y+z=1.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На диаграмму наносится точка текущего цвета по нормированным координатам x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=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 X/ (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X+Y+Z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и y = Y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/(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X+Y+Z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>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Реализовано динамическое изменение фонового градиента слайдеров в зависимости от текущего цвета.</w:t>
      </w:r>
    </w:p>
    <w:p w14:paraId="34AB816D">
      <w:pPr>
        <w:pStyle w:val="1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Тестирование: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 приложение встроен модуль Unit-тестов, который изолированно проверяет точность работы конвертеров Model (проверка крайних точек RGB(255,0,0), чистого белого цвета в LAB, алгоритмов CMYK и д</w:t>
      </w:r>
      <w:r>
        <w:rPr>
          <w:rFonts w:hint="default" w:ascii="Times New Roman" w:hAnsi="Times New Roman" w:eastAsia="sans-serif" w:cs="Times New Roman"/>
          <w:sz w:val="24"/>
          <w:szCs w:val="24"/>
        </w:rPr>
        <w:t>етектора выхода за охват).</w:t>
      </w:r>
    </w:p>
    <w:p w14:paraId="0BBCB057">
      <w:pPr>
        <w:numPr>
          <w:ilvl w:val="0"/>
          <w:numId w:val="1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Вывод</w:t>
      </w:r>
      <w:r>
        <w:rPr>
          <w:rFonts w:hint="default" w:ascii="Times New Roman" w:hAnsi="Times New Roman" w:cs="Times New Roman"/>
          <w:sz w:val="24"/>
          <w:szCs w:val="24"/>
          <w:lang w:val="be-BY"/>
        </w:rPr>
        <w:t xml:space="preserve">ы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лабораторной работы</w:t>
      </w:r>
    </w:p>
    <w:p w14:paraId="64B9224E">
      <w:pPr>
        <w:numPr>
          <w:numId w:val="0"/>
        </w:numPr>
        <w:spacing w:after="0"/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В ходе выполнения лабораторной работы были успешно изучены и программно реализованы ключевые цветовые модели и алгоритмы их конвертации. Все математические преобразования выполнены вручную с высокой точностью без применения встроенных библиотек перевода цвета. Использование архитектурного паттерна MVC позволило полностью отделить бизнес-логику от представления, обеспечив лёгкую отладку и возможность независимого модульного тестирования. Приложение корректно обрабатывает специфические сценарии (смена освещения, алгоритмы CMYK, выход за охват sRGB) и обеспечивает наглядную визуализацию на графике МКО CIE 1931.</w:t>
      </w:r>
    </w:p>
    <w:p w14:paraId="4EB92B9B">
      <w:pPr>
        <w:spacing w:after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B6E816D">
      <w:pPr>
        <w:spacing w:after="0"/>
        <w:rPr>
          <w:rFonts w:hint="default" w:ascii="Times New Roman" w:hAnsi="Times New Roman" w:cs="Times New Roman"/>
          <w:sz w:val="24"/>
          <w:szCs w:val="24"/>
        </w:rPr>
      </w:pPr>
    </w:p>
    <w:p w14:paraId="13184FF1">
      <w:pPr>
        <w:spacing w:after="0"/>
        <w:rPr>
          <w:rFonts w:hint="default" w:ascii="Times New Roman" w:hAnsi="Times New Roman" w:cs="Times New Roman"/>
          <w:sz w:val="24"/>
          <w:szCs w:val="24"/>
        </w:rPr>
      </w:pPr>
    </w:p>
    <w:p w14:paraId="1372CA59">
      <w:pPr>
        <w:spacing w:after="0"/>
        <w:rPr>
          <w:rFonts w:hint="default" w:ascii="Times New Roman" w:hAnsi="Times New Roman" w:cs="Times New Roman"/>
          <w:sz w:val="24"/>
          <w:szCs w:val="24"/>
        </w:rPr>
      </w:pPr>
    </w:p>
    <w:p w14:paraId="29DF5FE5">
      <w:pPr>
        <w:spacing w:after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66DF89"/>
    <w:multiLevelType w:val="singleLevel"/>
    <w:tmpl w:val="9A66DF8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C210E2F"/>
    <w:multiLevelType w:val="multilevel"/>
    <w:tmpl w:val="3C210E2F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35B2AE5"/>
    <w:multiLevelType w:val="multilevel"/>
    <w:tmpl w:val="435B2AE5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800" w:hanging="360"/>
      </w:pPr>
      <w:rPr>
        <w:rFonts w:hint="default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A15"/>
    <w:rsid w:val="000203EC"/>
    <w:rsid w:val="00097A15"/>
    <w:rsid w:val="000B5D85"/>
    <w:rsid w:val="00412833"/>
    <w:rsid w:val="00427002"/>
    <w:rsid w:val="00512C84"/>
    <w:rsid w:val="006E3B7D"/>
    <w:rsid w:val="007734AD"/>
    <w:rsid w:val="00A8138E"/>
    <w:rsid w:val="00A83DE6"/>
    <w:rsid w:val="00C14560"/>
    <w:rsid w:val="00EC433C"/>
    <w:rsid w:val="088A5FAE"/>
    <w:rsid w:val="2DC434A2"/>
    <w:rsid w:val="56E63ABC"/>
    <w:rsid w:val="575B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Подзаголовок Знак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Выделенная цитата Знак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675</Words>
  <Characters>3580</Characters>
  <Lines>31</Lines>
  <Paragraphs>8</Paragraphs>
  <TotalTime>211</TotalTime>
  <ScaleCrop>false</ScaleCrop>
  <LinksUpToDate>false</LinksUpToDate>
  <CharactersWithSpaces>4041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2026-09-14T16:38:00Z</dcterms:created>
  <dc:creator>Lena Taborko</dc:creator>
  <cp:lastModifiedBy>Міхась</cp:lastModifiedBy>
  <dcterms:modified xsi:type="dcterms:W3CDTF">2026-09-16T20:23:39Z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eyJoZGlkIjoiY2VkMjBkMzQxMWQxOThhNDAyOWI4ZmE3OTRjOTQwODgiLCJ1c2VySWQiOiI3NTc2ODg3MzE3NzQwIn0=</vt:lpwstr>
  </property>
  <property fmtid="{D5CDD505-2E9C-101B-9397-08002B2CF9AE}" pid="3" name="KSOProductBuildVer">
    <vt:lpwstr>1049-12.1.0.28485</vt:lpwstr>
  </property>
  <property fmtid="{D5CDD505-2E9C-101B-9397-08002B2CF9AE}" pid="4" name="ICV">
    <vt:lpwstr>30ACED708BC0473E99001D6E2412C7FC_13</vt:lpwstr>
  </property>
</Properties>
</file>