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15" w:type="dxa"/>
        <w:jc w:val="left"/>
        <w:tblInd w:w="-87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00"/>
        <w:gridCol w:w="6222"/>
        <w:gridCol w:w="2293"/>
      </w:tblGrid>
      <w:tr>
        <w:trPr/>
        <w:tc>
          <w:tcPr>
            <w:tcW w:w="2800" w:type="dxa"/>
            <w:tcBorders/>
            <w:shd w:fill="auto" w:val="clear"/>
          </w:tcPr>
          <w:p>
            <w:pPr>
              <w:pStyle w:val="Indexlexicaltitre"/>
              <w:spacing w:before="240" w:after="12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inline distT="0" distB="0" distL="0" distR="0">
                  <wp:extent cx="1009015" cy="1172845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5" t="-30" r="-35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5" w:type="dxa"/>
            <w:gridSpan w:val="2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360" w:after="0"/>
              <w:jc w:val="center"/>
              <w:rPr>
                <w:rFonts w:ascii="Ubuntu" w:hAnsi="Ubuntu"/>
                <w:b/>
                <w:b/>
                <w:bCs/>
                <w:color w:val="3333FF"/>
                <w:sz w:val="56"/>
                <w:szCs w:val="56"/>
              </w:rPr>
            </w:pPr>
            <w:r>
              <w:rPr>
                <w:rFonts w:ascii="Ubuntu" w:hAnsi="Ubuntu"/>
                <w:b/>
                <w:bCs/>
                <w:color w:val="3333FF"/>
                <w:sz w:val="56"/>
                <w:szCs w:val="56"/>
              </w:rPr>
              <w:t>Ahmé DIABY</w:t>
            </w:r>
          </w:p>
        </w:tc>
      </w:tr>
      <w:tr>
        <w:trPr/>
        <w:tc>
          <w:tcPr>
            <w:tcW w:w="28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55,  rue botte d’or </w:t>
            </w:r>
          </w:p>
          <w:p>
            <w:pPr>
              <w:pStyle w:val="Normal"/>
              <w:rPr>
                <w:rFonts w:ascii="Ubuntu" w:hAnsi="Ubuntu"/>
                <w:sz w:val="18"/>
                <w:szCs w:val="18"/>
              </w:rPr>
            </w:pPr>
            <w:r>
              <w:rPr>
                <w:rFonts w:eastAsia="Times New Roman" w:cs="Times New Roman" w:ascii="Ubuntu" w:hAnsi="Ubuntu"/>
                <w:sz w:val="18"/>
                <w:szCs w:val="18"/>
              </w:rPr>
              <w:t xml:space="preserve">      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59480 Illies</w:t>
            </w:r>
          </w:p>
          <w:p>
            <w:pPr>
              <w:pStyle w:val="Normal"/>
              <w:rPr>
                <w:rFonts w:ascii="Ubuntu" w:hAnsi="Ubuntu" w:eastAsia="Webdings" w:cs="Webdings"/>
                <w:b/>
                <w:b/>
                <w:sz w:val="18"/>
                <w:szCs w:val="18"/>
              </w:rPr>
            </w:pPr>
            <w:r>
              <w:rPr>
                <w:rFonts w:eastAsia="Webdings" w:cs="Webdings" w:ascii="Ubuntu" w:hAnsi="Ubuntu"/>
                <w:b/>
                <w:sz w:val="18"/>
                <w:szCs w:val="18"/>
              </w:rPr>
              <w:t>06.28.40.87.09</w:t>
            </w:r>
          </w:p>
          <w:p>
            <w:pPr>
              <w:pStyle w:val="Normal"/>
              <w:rPr/>
            </w:pPr>
            <w:hyperlink r:id="rId3">
              <w:r>
                <w:rPr>
                  <w:rStyle w:val="LienInternet"/>
                  <w:rFonts w:eastAsia="Wingdings" w:cs="Wingdings" w:ascii="Ubuntu" w:hAnsi="Ubuntu"/>
                  <w:sz w:val="18"/>
                  <w:szCs w:val="18"/>
                </w:rPr>
                <w:t>diabyahme@hotmail.fr</w:t>
              </w:r>
            </w:hyperlink>
          </w:p>
        </w:tc>
        <w:tc>
          <w:tcPr>
            <w:tcW w:w="622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itre1"/>
              <w:spacing w:before="240" w:after="120"/>
              <w:jc w:val="left"/>
              <w:rPr>
                <w:rFonts w:ascii="Ubuntu" w:hAnsi="Ubuntu"/>
              </w:rPr>
            </w:pPr>
            <w:bookmarkStart w:id="0" w:name="nomPoste"/>
            <w:bookmarkEnd w:id="0"/>
            <w:r>
              <w:rPr>
                <w:rStyle w:val="Accentuationforte"/>
                <w:rFonts w:ascii="inherit" w:hAnsi="inherit"/>
                <w:b/>
                <w:i w:val="false"/>
                <w:caps w:val="false"/>
                <w:smallCaps w:val="false"/>
                <w:color w:val="3333FF"/>
                <w:sz w:val="40"/>
                <w:szCs w:val="40"/>
              </w:rPr>
              <w:t>Consultant Data Produits</w:t>
            </w:r>
          </w:p>
        </w:tc>
        <w:tc>
          <w:tcPr>
            <w:tcW w:w="229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Né le 18/08/1979 : 3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9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 ans </w:t>
            </w:r>
          </w:p>
          <w:p>
            <w:pPr>
              <w:pStyle w:val="Normal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Marié, 2 enfants</w:t>
            </w:r>
          </w:p>
          <w:p>
            <w:pPr>
              <w:pStyle w:val="Normal"/>
              <w:snapToGrid w:val="false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Permis B, véhicule</w:t>
            </w:r>
          </w:p>
        </w:tc>
      </w:tr>
    </w:tbl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11337" w:type="dxa"/>
        <w:jc w:val="left"/>
        <w:tblInd w:w="-864" w:type="dxa"/>
        <w:tblBorders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2"/>
        <w:gridCol w:w="1320"/>
        <w:gridCol w:w="2769"/>
        <w:gridCol w:w="6676"/>
      </w:tblGrid>
      <w:tr>
        <w:trPr/>
        <w:tc>
          <w:tcPr>
            <w:tcW w:w="572" w:type="dxa"/>
            <w:vMerge w:val="restart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extDirection w:val="btLr"/>
            <w:vAlign w:val="center"/>
          </w:tcPr>
          <w:p>
            <w:pPr>
              <w:pStyle w:val="Contenudetableau"/>
              <w:rPr>
                <w:rFonts w:ascii="Ubuntu" w:hAnsi="Ubuntu"/>
                <w:color w:val="3333FF"/>
              </w:rPr>
            </w:pPr>
            <w:r>
              <w:rPr>
                <w:rFonts w:ascii="Ubuntu" w:hAnsi="Ubuntu"/>
                <w:color w:val="3333FF"/>
              </w:rPr>
              <w:t>EXPÉRIENCE PROFESSIONNELLE</w:t>
            </w:r>
          </w:p>
        </w:tc>
        <w:tc>
          <w:tcPr>
            <w:tcW w:w="132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jc w:val="center"/>
              <w:rPr>
                <w:rFonts w:ascii="Ubuntu" w:hAnsi="Ubuntu" w:eastAsia="Wingdings" w:cs="Wingdings"/>
                <w:b w:val="false"/>
                <w:b w:val="false"/>
                <w:bCs w:val="false"/>
                <w:color w:val="000000"/>
                <w:sz w:val="18"/>
                <w:szCs w:val="18"/>
                <w:u w:val="single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color w:val="000000"/>
                <w:sz w:val="18"/>
                <w:szCs w:val="18"/>
                <w:u w:val="single"/>
                <w:lang w:val="fr-FR" w:eastAsia="fr-FR"/>
              </w:rPr>
              <w:t>Depuis août 2017</w:t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snapToGrid w:val="false"/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  <w:u w:val="none"/>
                <w:lang w:val="fr-FR" w:eastAsia="fr-FR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  <w:u w:val="none"/>
                <w:lang w:val="fr-FR" w:eastAsia="fr-FR"/>
              </w:rPr>
              <w:t>Employé administratif</w:t>
            </w:r>
          </w:p>
        </w:tc>
        <w:tc>
          <w:tcPr>
            <w:tcW w:w="6676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/>
                <w:b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/>
                <w:color w:val="000000"/>
                <w:sz w:val="18"/>
                <w:szCs w:val="18"/>
                <w:lang w:val="fr-FR" w:eastAsia="fr-FR"/>
              </w:rPr>
              <w:t>« </w:t>
            </w:r>
            <w:r>
              <w:rPr>
                <w:rFonts w:eastAsia="Wingdings" w:cs="Wingdings" w:ascii="Ubuntu" w:hAnsi="Ubuntu"/>
                <w:b/>
                <w:color w:val="000000"/>
                <w:sz w:val="18"/>
                <w:szCs w:val="18"/>
                <w:lang w:val="fr-FR" w:eastAsia="fr-FR"/>
              </w:rPr>
              <w:t xml:space="preserve">Synergie Cofidis Participation </w:t>
            </w:r>
            <w:r>
              <w:rPr>
                <w:rFonts w:eastAsia="Wingdings" w:cs="Wingdings" w:ascii="Ubuntu" w:hAnsi="Ubuntu"/>
                <w:b/>
                <w:color w:val="000000"/>
                <w:sz w:val="18"/>
                <w:szCs w:val="18"/>
                <w:lang w:val="fr-FR" w:eastAsia="fr-FR"/>
              </w:rPr>
              <w:t xml:space="preserve">»,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Villeneuve d’Ascq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/>
                <w:b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Création de tableau de reporting Excel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/>
                <w:b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Développement d’outil de saisie  Vba </w:t>
            </w:r>
            <w:bookmarkStart w:id="1" w:name="__DdeLink__575_1742797640"/>
            <w:bookmarkEnd w:id="1"/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Excel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/>
                <w:b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Développement d’outil de gestion de stock Vba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Excel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Vérifi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cation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 et saisis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d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es informations requises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pour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indexation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Étude des retours dossiers partenaires pour nouvelle orientation contentieuse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Applique les normes et procédures en vigueur dans du service</w:t>
            </w:r>
          </w:p>
        </w:tc>
      </w:tr>
      <w:tr>
        <w:trPr/>
        <w:tc>
          <w:tcPr>
            <w:tcW w:w="572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jc w:val="center"/>
              <w:rPr>
                <w:rFonts w:ascii="Ubuntu" w:hAnsi="Ubuntu" w:eastAsia="Wingdings" w:cs="Wingdings"/>
                <w:sz w:val="18"/>
                <w:szCs w:val="18"/>
                <w:u w:val="single"/>
                <w:lang w:val="fr-FR" w:eastAsia="fr-FR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  <w:lang w:val="fr-FR" w:eastAsia="fr-FR"/>
              </w:rPr>
              <w:t>2016-2017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jc w:val="center"/>
              <w:rPr>
                <w:rFonts w:ascii="Ubuntu" w:hAnsi="Ubuntu" w:eastAsia="Wingdings" w:cs="Wingdings"/>
                <w:sz w:val="18"/>
                <w:szCs w:val="18"/>
                <w:u w:val="single"/>
                <w:lang w:val="fr-FR" w:eastAsia="fr-FR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  <w:lang w:val="fr-FR" w:eastAsia="fr-FR"/>
              </w:rPr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>Agent d’exploitation</w:t>
            </w:r>
          </w:p>
        </w:tc>
        <w:tc>
          <w:tcPr>
            <w:tcW w:w="6676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  <w:lang w:val="fr-FR" w:eastAsia="fr-FR"/>
              </w:rPr>
              <w:t>« C</w:t>
            </w:r>
            <w:r>
              <w:rPr>
                <w:rFonts w:eastAsia="Wingdings" w:cs="Wingdings" w:ascii="Ubuntu" w:hAnsi="Ubuntu"/>
                <w:b/>
                <w:sz w:val="18"/>
                <w:szCs w:val="18"/>
                <w:lang w:val="fr-FR" w:eastAsia="fr-FR"/>
              </w:rPr>
              <w:t xml:space="preserve">rédit mutuel C.I.C </w:t>
            </w:r>
            <w:r>
              <w:rPr>
                <w:rFonts w:eastAsia="Wingdings" w:cs="Wingdings" w:ascii="Ubuntu" w:hAnsi="Ubuntu"/>
                <w:b/>
                <w:sz w:val="18"/>
                <w:szCs w:val="18"/>
                <w:lang w:val="fr-FR" w:eastAsia="fr-FR"/>
              </w:rPr>
              <w:t>traitement des  docs et flux »</w:t>
            </w:r>
            <w:r>
              <w:rPr>
                <w:rFonts w:eastAsia="Wingdings" w:cs="Wingdings" w:ascii="Ubuntu" w:hAnsi="Ubuntu"/>
                <w:sz w:val="18"/>
                <w:szCs w:val="18"/>
                <w:lang w:val="fr-FR" w:eastAsia="fr-FR"/>
              </w:rPr>
              <w:t xml:space="preserve">, 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Villeneuve d’Ascq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T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raite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ment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 xml:space="preserve"> 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d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es informations 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Reproduction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, numéris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 xml:space="preserve">ation 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et archiv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age des</w:t>
            </w: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 xml:space="preserve"> informations et pièces des dossiers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snapToGrid w:val="false"/>
              <w:rPr>
                <w:rFonts w:ascii="Ubuntu" w:hAnsi="Ubuntu" w:eastAsia="Wingdings" w:cs="Wingdings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Vérifi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cation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 et saisis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d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es informations requises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pour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r>
              <w:rPr>
                <w:rFonts w:eastAsia="Wingdings" w:cs="Wingdings" w:ascii="Ubuntu" w:hAnsi="Ubuntu"/>
                <w:b w:val="false"/>
                <w:bCs w:val="false"/>
                <w:i/>
                <w:color w:val="000000"/>
                <w:sz w:val="18"/>
                <w:szCs w:val="18"/>
                <w:lang w:val="fr-FR" w:eastAsia="fr-FR"/>
              </w:rPr>
              <w:t>indexation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  <w:lang w:val="fr-FR" w:eastAsia="fr-FR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  <w:lang w:val="fr-FR" w:eastAsia="fr-FR"/>
              </w:rPr>
              <w:t>Applique les normes et procédures en vigueur dans du service</w:t>
            </w:r>
          </w:p>
        </w:tc>
      </w:tr>
      <w:tr>
        <w:trPr/>
        <w:tc>
          <w:tcPr>
            <w:tcW w:w="572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jc w:val="center"/>
              <w:rPr>
                <w:rFonts w:ascii="Ubuntu" w:hAnsi="Ubuntu" w:eastAsia="Wingdings" w:cs="Wingdings"/>
                <w:sz w:val="18"/>
                <w:szCs w:val="18"/>
                <w:u w:val="single"/>
                <w:lang w:val="fr-FR" w:eastAsia="fr-FR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  <w:lang w:val="fr-FR" w:eastAsia="fr-FR"/>
              </w:rPr>
              <w:t>2015 - 2016 :</w:t>
            </w:r>
          </w:p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  <w:u w:val="single"/>
                <w:lang w:val="fr-FR" w:eastAsia="fr-FR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  <w:lang w:val="fr-FR" w:eastAsia="fr-FR"/>
              </w:rPr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>Développeur Web</w:t>
            </w:r>
          </w:p>
        </w:tc>
        <w:tc>
          <w:tcPr>
            <w:tcW w:w="6676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« Iris Formation »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,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 xml:space="preserve"> Lille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Création des supports d’aide aux administrateurs du site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Production du site : www.irisformation.fr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Création des adresses e mail et compte Word Press</w:t>
            </w:r>
          </w:p>
        </w:tc>
      </w:tr>
      <w:tr>
        <w:trPr/>
        <w:tc>
          <w:tcPr>
            <w:tcW w:w="572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</w:rPr>
              <w:t>2006 - 2014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:</w:t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>Employé logistique</w:t>
            </w:r>
          </w:p>
        </w:tc>
        <w:tc>
          <w:tcPr>
            <w:tcW w:w="6676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« IKEA »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,</w:t>
            </w:r>
            <w:r>
              <w:rPr>
                <w:rFonts w:eastAsia="Wingdings" w:cs="Wingdings" w:ascii="Ubuntu" w:hAnsi="Ubuntu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>Lomme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iCs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 xml:space="preserve">Préparation de commandes </w:t>
            </w: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>clients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iCs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>Réapprovisionnement des places de ventes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iCs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>Optimisation du flux tendu et du chemin de préparation de commande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iCs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>Gestion d’articles : fin de série et nouveautés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iCs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iCs/>
                <w:sz w:val="18"/>
                <w:szCs w:val="18"/>
              </w:rPr>
              <w:t>Gestion  logistique des différentes activités commerciales</w:t>
            </w:r>
          </w:p>
        </w:tc>
      </w:tr>
      <w:tr>
        <w:trPr/>
        <w:tc>
          <w:tcPr>
            <w:tcW w:w="572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</w:rPr>
              <w:t>2005 - 2006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 :</w:t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left="2124" w:right="0" w:hanging="2124"/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>Gestionnaire des stocks</w:t>
            </w:r>
          </w:p>
        </w:tc>
        <w:tc>
          <w:tcPr>
            <w:tcW w:w="6676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left="2124" w:right="0" w:hanging="2124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« BOUQUET D’OR »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, 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Villeneuve d’Ascq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 xml:space="preserve">Contrôle 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de la  r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éception de marchandises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Organisation du stockage de la marchandise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 xml:space="preserve"> 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inventaire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Réapprovisionnement des lignes de productions</w:t>
            </w:r>
          </w:p>
        </w:tc>
      </w:tr>
      <w:tr>
        <w:trPr/>
        <w:tc>
          <w:tcPr>
            <w:tcW w:w="572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</w:rPr>
              <w:t>2004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 :</w:t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left="2124" w:right="0" w:hanging="2124"/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 xml:space="preserve">Stage </w:t>
            </w:r>
          </w:p>
          <w:p>
            <w:pPr>
              <w:pStyle w:val="Normal"/>
              <w:tabs>
                <w:tab w:val="left" w:pos="1800" w:leader="none"/>
              </w:tabs>
              <w:ind w:left="2124" w:right="0" w:hanging="2124"/>
              <w:jc w:val="center"/>
              <w:rPr>
                <w:rFonts w:ascii="Ubuntu" w:hAnsi="Ubuntu" w:eastAsia="Wingdings" w:cs="Wingdings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 xml:space="preserve"> </w:t>
            </w:r>
            <w:r>
              <w:rPr>
                <w:rFonts w:eastAsia="Wingdings" w:cs="Wingdings" w:ascii="Ubuntu" w:hAnsi="Ubuntu"/>
                <w:b/>
                <w:bCs/>
                <w:color w:val="3333FF"/>
                <w:sz w:val="20"/>
                <w:szCs w:val="20"/>
              </w:rPr>
              <w:t>Cariste</w:t>
            </w:r>
          </w:p>
        </w:tc>
        <w:tc>
          <w:tcPr>
            <w:tcW w:w="6676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left="2124" w:right="0" w:hanging="2124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« BOUQUET D’O</w:t>
            </w: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 xml:space="preserve">R </w:t>
            </w: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»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, 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Villeneuve d’Ascq</w:t>
            </w:r>
          </w:p>
          <w:p>
            <w:pPr>
              <w:pStyle w:val="Normal"/>
              <w:tabs>
                <w:tab w:val="left" w:pos="1800" w:leader="none"/>
              </w:tabs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S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tockage et désto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c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kage de marchandises</w:t>
            </w:r>
          </w:p>
        </w:tc>
      </w:tr>
      <w:tr>
        <w:trPr/>
        <w:tc>
          <w:tcPr>
            <w:tcW w:w="572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</w:rPr>
              <w:t>2003 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:</w:t>
            </w:r>
          </w:p>
        </w:tc>
        <w:tc>
          <w:tcPr>
            <w:tcW w:w="276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left="2124" w:right="0" w:hanging="2124"/>
              <w:jc w:val="center"/>
              <w:rPr>
                <w:rFonts w:ascii="Ubuntu" w:hAnsi="Ubuntu" w:eastAsia="Wingdings" w:cs="Wingdings"/>
                <w:b/>
                <w:b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color w:val="3333FF"/>
                <w:sz w:val="20"/>
                <w:szCs w:val="20"/>
              </w:rPr>
              <w:t>Préparateur de commandes</w:t>
            </w:r>
          </w:p>
        </w:tc>
        <w:tc>
          <w:tcPr>
            <w:tcW w:w="667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left="0" w:right="0" w:hanging="0"/>
              <w:jc w:val="left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« CHRISTIAN SALVESEN »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, 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Roncq</w:t>
            </w:r>
          </w:p>
          <w:p>
            <w:pPr>
              <w:pStyle w:val="Normal"/>
              <w:tabs>
                <w:tab w:val="left" w:pos="1800" w:leader="none"/>
              </w:tabs>
              <w:ind w:left="0" w:right="0" w:hanging="0"/>
              <w:jc w:val="left"/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>Préparation de commandes en chambre froide pour différentes chaînes de  restaurants, de super et hyper marchés</w:t>
            </w:r>
          </w:p>
          <w:p>
            <w:pPr>
              <w:pStyle w:val="Normal"/>
              <w:tabs>
                <w:tab w:val="left" w:pos="1800" w:leader="none"/>
              </w:tabs>
              <w:ind w:left="2836" w:right="0" w:hanging="0"/>
              <w:jc w:val="both"/>
              <w:rPr>
                <w:rFonts w:ascii="Ubuntu" w:hAnsi="Ubuntu" w:eastAsia="Wingdings" w:cs="Wingdings"/>
                <w:i/>
                <w:i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i/>
                <w:sz w:val="18"/>
                <w:szCs w:val="18"/>
              </w:rPr>
            </w:r>
          </w:p>
        </w:tc>
      </w:tr>
    </w:tbl>
    <w:tbl>
      <w:tblPr>
        <w:tblW w:w="11382" w:type="dxa"/>
        <w:jc w:val="left"/>
        <w:tblInd w:w="-864" w:type="dxa"/>
        <w:tblBorders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5"/>
        <w:gridCol w:w="5055"/>
        <w:gridCol w:w="2800"/>
        <w:gridCol w:w="2952"/>
      </w:tblGrid>
      <w:tr>
        <w:trPr/>
        <w:tc>
          <w:tcPr>
            <w:tcW w:w="575" w:type="dxa"/>
            <w:vMerge w:val="restart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>
                <w:rFonts w:ascii="Ubuntu" w:hAnsi="Ubuntu"/>
                <w:color w:val="3333FF"/>
                <w:eastAsianLayout w:vert="true"/>
              </w:rPr>
              <w:t>COMPÉTENCE</w:t>
            </w:r>
            <w:r>
              <w:rPr>
                <w:rFonts w:ascii="Ubuntu" w:hAnsi="Ubuntu"/>
                <w:color w:val="3333FF"/>
                <w:eastAsianLayout w:vert="true"/>
              </w:rPr>
              <w:t xml:space="preserve">  INFORMATIQU</w:t>
            </w:r>
            <w:r>
              <w:rPr>
                <w:rFonts w:ascii="Ubuntu" w:hAnsi="Ubuntu"/>
                <w:color w:val="3333FF"/>
                <w:eastAsianLayout w:vert="true"/>
              </w:rPr>
              <w:t>E</w:t>
            </w:r>
          </w:p>
        </w:tc>
        <w:tc>
          <w:tcPr>
            <w:tcW w:w="5055" w:type="dxa"/>
            <w:tcBorders/>
            <w:shd w:fill="auto" w:val="clear"/>
          </w:tcPr>
          <w:p>
            <w:pPr>
              <w:pStyle w:val="Contenudetableau"/>
              <w:rPr>
                <w:rFonts w:ascii="Ubuntu" w:hAnsi="Ubuntu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color w:val="3333FF"/>
                <w:sz w:val="20"/>
                <w:szCs w:val="20"/>
              </w:rPr>
              <w:t>Logiciels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Ubuntu" w:hAnsi="Ubuntu"/>
                <w:sz w:val="18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Pack office 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et 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L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ibre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O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ffice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Editeur de texte :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NetBeans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Eclipse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Notepad++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fr-FR"/>
              </w:rPr>
              <w:t>T</w:t>
            </w:r>
            <w:r>
              <w:rPr>
                <w:rFonts w:cs="Tahoma" w:ascii="Ubuntu" w:hAnsi="Ubuntu"/>
                <w:bCs/>
                <w:sz w:val="18"/>
                <w:szCs w:val="16"/>
                <w:lang w:val="fr-FR"/>
              </w:rPr>
              <w:t>raitement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  de  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l’image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 :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Gimp 2 : notion</w:t>
            </w:r>
          </w:p>
        </w:tc>
        <w:tc>
          <w:tcPr>
            <w:tcW w:w="295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</w:r>
          </w:p>
        </w:tc>
      </w:tr>
      <w:tr>
        <w:trPr/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5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Ubuntu" w:hAnsi="Ubuntu" w:cs="Tahoma"/>
                <w:b/>
                <w:b/>
                <w:bCs/>
                <w:color w:val="3333FF"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/>
                <w:bCs/>
                <w:color w:val="3333FF"/>
                <w:sz w:val="18"/>
                <w:szCs w:val="16"/>
                <w:lang w:val="en-US"/>
              </w:rPr>
              <w:t>CMS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WordPress : notion</w:t>
            </w:r>
          </w:p>
        </w:tc>
        <w:tc>
          <w:tcPr>
            <w:tcW w:w="295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</w:r>
          </w:p>
        </w:tc>
      </w:tr>
      <w:tr>
        <w:trPr/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55" w:type="dxa"/>
            <w:tcBorders/>
            <w:shd w:fill="auto" w:val="clear"/>
          </w:tcPr>
          <w:p>
            <w:pPr>
              <w:pStyle w:val="Contenudetableau"/>
              <w:rPr>
                <w:rFonts w:ascii="Ubuntu" w:hAnsi="Ubuntu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color w:val="3333FF"/>
                <w:sz w:val="20"/>
                <w:szCs w:val="20"/>
              </w:rPr>
              <w:t>Langage de programmation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/>
                <w:sz w:val="18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HTML 5, </w:t>
            </w: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CSS 3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JavaScript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Java 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PHP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 xml:space="preserve">MySQL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 w:cs="Tahoma"/>
                <w:bCs/>
                <w:sz w:val="18"/>
                <w:szCs w:val="16"/>
                <w:lang w:val="en-US"/>
              </w:rPr>
            </w:pPr>
            <w:r>
              <w:rPr>
                <w:rFonts w:cs="Tahoma" w:ascii="Ubuntu" w:hAnsi="Ubuntu"/>
                <w:bCs/>
                <w:sz w:val="18"/>
                <w:szCs w:val="16"/>
                <w:lang w:val="en-US"/>
              </w:rPr>
              <w:t>VBa</w:t>
            </w:r>
          </w:p>
        </w:tc>
        <w:tc>
          <w:tcPr>
            <w:tcW w:w="295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</w:r>
          </w:p>
        </w:tc>
      </w:tr>
      <w:tr>
        <w:trPr/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5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Ubuntu" w:hAnsi="Ubuntu"/>
                <w:b/>
                <w:b/>
                <w:bCs/>
                <w:color w:val="3333FF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color w:val="3333FF"/>
                <w:sz w:val="20"/>
                <w:szCs w:val="20"/>
              </w:rPr>
              <w:t>Système d’exploitation</w:t>
            </w:r>
          </w:p>
        </w:tc>
        <w:tc>
          <w:tcPr>
            <w:tcW w:w="28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  <w:t>Maitrise de WINDOWS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  <w:t>linux </w:t>
            </w:r>
          </w:p>
        </w:tc>
        <w:tc>
          <w:tcPr>
            <w:tcW w:w="295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/>
      </w:r>
    </w:p>
    <w:tbl>
      <w:tblPr>
        <w:tblW w:w="11278" w:type="dxa"/>
        <w:jc w:val="left"/>
        <w:tblInd w:w="-72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4"/>
        <w:gridCol w:w="6156"/>
        <w:gridCol w:w="2428"/>
      </w:tblGrid>
      <w:tr>
        <w:trPr/>
        <w:tc>
          <w:tcPr>
            <w:tcW w:w="2694" w:type="dxa"/>
            <w:tcBorders/>
            <w:shd w:fill="auto" w:val="clear"/>
          </w:tcPr>
          <w:p>
            <w:pPr>
              <w:pStyle w:val="Indexlexicaltitre"/>
              <w:spacing w:before="240" w:after="12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inline distT="0" distB="0" distL="0" distR="0">
                  <wp:extent cx="1009015" cy="117284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5" t="-30" r="-35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4" w:type="dxa"/>
            <w:gridSpan w:val="2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360" w:after="0"/>
              <w:jc w:val="center"/>
              <w:rPr>
                <w:rFonts w:ascii="Ubuntu" w:hAnsi="Ubuntu"/>
                <w:b/>
                <w:b/>
                <w:bCs/>
                <w:color w:val="3333FF"/>
                <w:sz w:val="56"/>
                <w:szCs w:val="56"/>
              </w:rPr>
            </w:pPr>
            <w:r>
              <w:rPr>
                <w:rFonts w:ascii="Ubuntu" w:hAnsi="Ubuntu"/>
                <w:b/>
                <w:bCs/>
                <w:color w:val="3333FF"/>
                <w:sz w:val="56"/>
                <w:szCs w:val="56"/>
              </w:rPr>
              <w:t>Ahmé DIABY</w:t>
            </w:r>
          </w:p>
        </w:tc>
      </w:tr>
      <w:tr>
        <w:trPr>
          <w:trHeight w:val="743" w:hRule="atLeast"/>
        </w:trPr>
        <w:tc>
          <w:tcPr>
            <w:tcW w:w="269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 xml:space="preserve">55,  rue botte d’or </w:t>
            </w:r>
          </w:p>
          <w:p>
            <w:pPr>
              <w:pStyle w:val="Normal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Times New Roman" w:cs="Times New Roman" w:ascii="Ubuntu" w:hAnsi="Ubuntu"/>
                <w:sz w:val="20"/>
                <w:szCs w:val="20"/>
              </w:rPr>
              <w:t xml:space="preserve">      </w:t>
            </w:r>
            <w:r>
              <w:rPr>
                <w:rFonts w:eastAsia="Wingdings" w:cs="Wingdings" w:ascii="Ubuntu" w:hAnsi="Ubuntu"/>
                <w:sz w:val="20"/>
                <w:szCs w:val="20"/>
              </w:rPr>
              <w:t>59480 Illies</w:t>
            </w:r>
          </w:p>
          <w:p>
            <w:pPr>
              <w:pStyle w:val="Normal"/>
              <w:rPr>
                <w:rFonts w:ascii="Ubuntu" w:hAnsi="Ubuntu" w:eastAsia="Webdings" w:cs="Webdings"/>
                <w:b/>
                <w:b/>
                <w:sz w:val="20"/>
                <w:szCs w:val="20"/>
              </w:rPr>
            </w:pPr>
            <w:r>
              <w:rPr>
                <w:rFonts w:eastAsia="Webdings" w:cs="Webdings" w:ascii="Ubuntu" w:hAnsi="Ubuntu"/>
                <w:b/>
                <w:sz w:val="20"/>
                <w:szCs w:val="20"/>
              </w:rPr>
              <w:t>06.28.40.87.09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LienInternet"/>
                  <w:rFonts w:eastAsia="Wingdings" w:cs="Wingdings" w:ascii="Ubuntu" w:hAnsi="Ubuntu"/>
                  <w:sz w:val="20"/>
                  <w:szCs w:val="20"/>
                </w:rPr>
                <w:t>diabyahme@hotmail.fr</w:t>
              </w:r>
            </w:hyperlink>
          </w:p>
        </w:tc>
        <w:tc>
          <w:tcPr>
            <w:tcW w:w="615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itre1"/>
              <w:spacing w:before="240" w:after="120"/>
              <w:jc w:val="left"/>
              <w:rPr>
                <w:rFonts w:ascii="Ubuntu" w:hAnsi="Ubuntu"/>
              </w:rPr>
            </w:pPr>
            <w:r>
              <w:rPr>
                <w:rStyle w:val="Accentuationforte"/>
                <w:rFonts w:ascii="inherit" w:hAnsi="inherit"/>
                <w:b/>
                <w:i w:val="false"/>
                <w:caps w:val="false"/>
                <w:smallCaps w:val="false"/>
                <w:color w:val="3333FF"/>
                <w:sz w:val="40"/>
                <w:szCs w:val="40"/>
              </w:rPr>
              <w:t>Consultant Data Produits</w:t>
            </w:r>
          </w:p>
        </w:tc>
        <w:tc>
          <w:tcPr>
            <w:tcW w:w="2428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>Né le 18/08/1979 : 3</w:t>
            </w:r>
            <w:r>
              <w:rPr>
                <w:rFonts w:eastAsia="Wingdings" w:cs="Wingdings" w:ascii="Ubuntu" w:hAnsi="Ubuntu"/>
                <w:sz w:val="20"/>
                <w:szCs w:val="20"/>
              </w:rPr>
              <w:t>9</w:t>
            </w:r>
            <w:r>
              <w:rPr>
                <w:rFonts w:eastAsia="Wingdings" w:cs="Wingdings" w:ascii="Ubuntu" w:hAnsi="Ubuntu"/>
                <w:sz w:val="20"/>
                <w:szCs w:val="20"/>
              </w:rPr>
              <w:t xml:space="preserve"> ans </w:t>
            </w:r>
          </w:p>
          <w:p>
            <w:pPr>
              <w:pStyle w:val="Normal"/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>Marié, 2 enfants</w:t>
            </w:r>
          </w:p>
          <w:p>
            <w:pPr>
              <w:pStyle w:val="Normal"/>
              <w:snapToGrid w:val="false"/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>Permis B, véhicule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11277" w:type="dxa"/>
        <w:jc w:val="left"/>
        <w:tblInd w:w="-699" w:type="dxa"/>
        <w:tblBorders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5"/>
        <w:gridCol w:w="1135"/>
        <w:gridCol w:w="3785"/>
        <w:gridCol w:w="5782"/>
      </w:tblGrid>
      <w:tr>
        <w:trPr>
          <w:trHeight w:val="518" w:hRule="atLeast"/>
        </w:trPr>
        <w:tc>
          <w:tcPr>
            <w:tcW w:w="575" w:type="dxa"/>
            <w:vMerge w:val="restart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extDirection w:val="btLr"/>
            <w:vAlign w:val="center"/>
          </w:tcPr>
          <w:p>
            <w:pPr>
              <w:pStyle w:val="Contenudetableau"/>
              <w:tabs>
                <w:tab w:val="left" w:pos="900" w:leader="none"/>
              </w:tabs>
              <w:rPr>
                <w:rFonts w:ascii="Ubuntu" w:hAnsi="Ubuntu"/>
                <w:b w:val="false"/>
                <w:b w:val="false"/>
                <w:bCs w:val="false"/>
                <w:color w:val="3333FF"/>
              </w:rPr>
            </w:pPr>
            <w:r>
              <w:rPr>
                <w:rFonts w:ascii="Ubuntu" w:hAnsi="Ubuntu"/>
                <w:b w:val="false"/>
                <w:bCs w:val="false"/>
                <w:color w:val="3333FF"/>
              </w:rPr>
              <w:t>FORMATION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Ubuntu" w:hAnsi="Ubuntu" w:eastAsia="Wingdings" w:cs="Wingdings"/>
                <w:sz w:val="18"/>
                <w:szCs w:val="18"/>
                <w:u w:val="single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</w:rPr>
            </w:r>
          </w:p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  <w:u w:val="single"/>
              </w:rPr>
            </w:pPr>
            <w:r>
              <w:rPr>
                <w:rFonts w:eastAsia="Wingdings" w:cs="Wingdings" w:ascii="Ubuntu" w:hAnsi="Ubuntu"/>
                <w:sz w:val="18"/>
                <w:szCs w:val="18"/>
                <w:u w:val="single"/>
              </w:rPr>
              <w:t>2014-2015 :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Ubuntu" w:hAnsi="Ubuntu" w:eastAsia="Wingdings" w:cs="Wingdings"/>
                <w:b/>
                <w:b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color w:val="3333FF"/>
                <w:sz w:val="20"/>
                <w:szCs w:val="20"/>
              </w:rPr>
            </w:r>
          </w:p>
          <w:p>
            <w:pPr>
              <w:pStyle w:val="Normal"/>
              <w:rPr>
                <w:rFonts w:ascii="Ubuntu" w:hAnsi="Ubuntu" w:eastAsia="Wingdings" w:cs="Wingdings"/>
                <w:b/>
                <w:b/>
                <w:color w:val="3333FF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color w:val="3333FF"/>
                <w:sz w:val="20"/>
                <w:szCs w:val="20"/>
              </w:rPr>
              <w:t>Formation d’analyste développeur</w:t>
            </w:r>
          </w:p>
        </w:tc>
        <w:tc>
          <w:tcPr>
            <w:tcW w:w="578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Ubuntu" w:hAnsi="Ubuntu" w:eastAsia="Wingdings" w:cs="Wingdings"/>
                <w:b/>
                <w:b/>
                <w:sz w:val="18"/>
                <w:szCs w:val="18"/>
                <w:u w:val="single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rPr>
                <w:rFonts w:ascii="Ubuntu" w:hAnsi="Ubuntu" w:eastAsia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b/>
                <w:sz w:val="18"/>
                <w:szCs w:val="18"/>
              </w:rPr>
              <w:t>« CNAM »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 de Lille</w:t>
            </w:r>
            <w:r>
              <w:rPr>
                <w:rFonts w:eastAsia="Wingdings" w:cs="Wingdings" w:ascii="Ubuntu" w:hAnsi="Ubuntu"/>
                <w:i/>
                <w:sz w:val="18"/>
                <w:szCs w:val="18"/>
              </w:rPr>
              <w:t xml:space="preserve">, Lille : reste </w:t>
            </w:r>
            <w:r>
              <w:rPr>
                <w:rFonts w:eastAsia="Wingdings" w:cs="Tahoma" w:ascii="Ubuntu" w:hAnsi="Ubuntu"/>
                <w:i/>
                <w:sz w:val="18"/>
                <w:szCs w:val="18"/>
              </w:rPr>
              <w:t>12 modules validés sur 17</w:t>
            </w:r>
          </w:p>
        </w:tc>
      </w:tr>
      <w:tr>
        <w:trPr>
          <w:trHeight w:val="518" w:hRule="atLeast"/>
        </w:trPr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/>
                <w:sz w:val="18"/>
                <w:szCs w:val="18"/>
                <w:u w:val="single"/>
              </w:rPr>
            </w:pPr>
            <w:r>
              <w:rPr>
                <w:rFonts w:eastAsia="Wingdings" w:ascii="Ubuntu" w:hAnsi="Ubuntu"/>
                <w:sz w:val="18"/>
                <w:szCs w:val="18"/>
                <w:u w:val="single"/>
              </w:rPr>
              <w:t>2004 :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Normal"/>
              <w:rPr>
                <w:rFonts w:ascii="Ubuntu" w:hAnsi="Ubuntu" w:eastAsia="Wingdings"/>
                <w:b/>
                <w:b/>
                <w:color w:val="3333FF"/>
                <w:sz w:val="20"/>
                <w:szCs w:val="20"/>
              </w:rPr>
            </w:pPr>
            <w:r>
              <w:rPr>
                <w:rFonts w:eastAsia="Wingdings" w:ascii="Ubuntu" w:hAnsi="Ubuntu"/>
                <w:b/>
                <w:color w:val="3333FF"/>
                <w:sz w:val="20"/>
                <w:szCs w:val="20"/>
              </w:rPr>
              <w:t>Baccalauréat Professionnel Logistique</w:t>
            </w:r>
          </w:p>
        </w:tc>
        <w:tc>
          <w:tcPr>
            <w:tcW w:w="5782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" w:hAnsi="Ubuntu" w:eastAsia="Wingdings"/>
                <w:sz w:val="18"/>
                <w:szCs w:val="18"/>
              </w:rPr>
            </w:pPr>
            <w:r>
              <w:rPr>
                <w:rFonts w:eastAsia="Wingdings" w:ascii="Ubuntu" w:hAnsi="Ubuntu"/>
                <w:b/>
                <w:sz w:val="18"/>
                <w:szCs w:val="18"/>
              </w:rPr>
              <w:t>« GROUPE PROMOTRANS »,</w:t>
            </w:r>
            <w:r>
              <w:rPr>
                <w:rFonts w:eastAsia="Wingdings" w:ascii="Ubuntu" w:hAnsi="Ubuntu"/>
                <w:sz w:val="18"/>
                <w:szCs w:val="18"/>
              </w:rPr>
              <w:t xml:space="preserve"> </w:t>
            </w:r>
            <w:r>
              <w:rPr>
                <w:rFonts w:eastAsia="Wingdings" w:ascii="Ubuntu" w:hAnsi="Ubuntu"/>
                <w:i/>
                <w:sz w:val="18"/>
                <w:szCs w:val="18"/>
              </w:rPr>
              <w:t>Villeneuve d’Ascq</w:t>
            </w:r>
          </w:p>
        </w:tc>
      </w:tr>
      <w:tr>
        <w:trPr>
          <w:trHeight w:val="554" w:hRule="atLeast"/>
        </w:trPr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/>
                <w:sz w:val="18"/>
                <w:szCs w:val="18"/>
                <w:u w:val="single"/>
              </w:rPr>
            </w:pPr>
            <w:r>
              <w:rPr>
                <w:rFonts w:eastAsia="Wingdings" w:ascii="Ubuntu" w:hAnsi="Ubuntu"/>
                <w:sz w:val="18"/>
                <w:szCs w:val="18"/>
                <w:u w:val="single"/>
              </w:rPr>
              <w:t>2000 :</w:t>
            </w:r>
          </w:p>
        </w:tc>
        <w:tc>
          <w:tcPr>
            <w:tcW w:w="37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" w:hAnsi="Ubuntu" w:eastAsia="Wingdings"/>
                <w:b/>
                <w:b/>
                <w:color w:val="3333FF"/>
                <w:sz w:val="20"/>
                <w:szCs w:val="20"/>
              </w:rPr>
            </w:pPr>
            <w:r>
              <w:rPr>
                <w:rFonts w:eastAsia="Wingdings" w:ascii="Ubuntu" w:hAnsi="Ubuntu"/>
                <w:b/>
                <w:color w:val="3333FF"/>
                <w:sz w:val="20"/>
                <w:szCs w:val="20"/>
              </w:rPr>
              <w:t>Baccalauréat série Scientifique</w:t>
            </w:r>
          </w:p>
        </w:tc>
        <w:tc>
          <w:tcPr>
            <w:tcW w:w="578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" w:hAnsi="Ubuntu" w:eastAsia="Wingdings"/>
                <w:sz w:val="18"/>
                <w:szCs w:val="18"/>
              </w:rPr>
            </w:pPr>
            <w:r>
              <w:rPr>
                <w:rFonts w:eastAsia="Wingdings" w:ascii="Ubuntu" w:hAnsi="Ubuntu"/>
                <w:b/>
                <w:sz w:val="18"/>
                <w:szCs w:val="18"/>
              </w:rPr>
              <w:t>« </w:t>
            </w:r>
            <w:r>
              <w:rPr>
                <w:rFonts w:eastAsia="Wingdings" w:ascii="Ubuntu" w:hAnsi="Ubuntu"/>
                <w:b/>
                <w:sz w:val="18"/>
                <w:szCs w:val="18"/>
              </w:rPr>
              <w:t>LYCÉE</w:t>
            </w:r>
            <w:r>
              <w:rPr>
                <w:rFonts w:eastAsia="Wingdings" w:ascii="Ubuntu" w:hAnsi="Ubuntu"/>
                <w:b/>
                <w:sz w:val="18"/>
                <w:szCs w:val="18"/>
              </w:rPr>
              <w:t xml:space="preserve"> FAIDHERBE »</w:t>
            </w:r>
            <w:r>
              <w:rPr>
                <w:rFonts w:eastAsia="Wingdings" w:ascii="Ubuntu" w:hAnsi="Ubuntu"/>
                <w:i/>
                <w:sz w:val="18"/>
                <w:szCs w:val="18"/>
              </w:rPr>
              <w:t>, Lille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rFonts w:eastAsia="Wingdings" w:ascii="Ubuntu" w:hAnsi="Ubuntu"/>
                <w:sz w:val="18"/>
                <w:szCs w:val="18"/>
              </w:rPr>
            </w:r>
          </w:p>
        </w:tc>
      </w:tr>
    </w:tbl>
    <w:tbl>
      <w:tblPr>
        <w:tblW w:w="11277" w:type="dxa"/>
        <w:jc w:val="left"/>
        <w:tblInd w:w="-684" w:type="dxa"/>
        <w:tblBorders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5"/>
        <w:gridCol w:w="6991"/>
        <w:gridCol w:w="575"/>
        <w:gridCol w:w="3136"/>
      </w:tblGrid>
      <w:tr>
        <w:trPr/>
        <w:tc>
          <w:tcPr>
            <w:tcW w:w="57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extDirection w:val="btLr"/>
            <w:vAlign w:val="center"/>
          </w:tcPr>
          <w:p>
            <w:pPr>
              <w:pStyle w:val="Contenudetableau"/>
              <w:suppressLineNumbers/>
              <w:ind w:left="0" w:right="0" w:hanging="0"/>
              <w:jc w:val="center"/>
              <w:rPr>
                <w:rFonts w:ascii="Ubuntu" w:hAnsi="Ubuntu"/>
                <w:color w:val="3333FF"/>
              </w:rPr>
            </w:pPr>
            <w:r>
              <w:rPr>
                <w:rFonts w:ascii="Ubuntu" w:hAnsi="Ubuntu"/>
                <w:b w:val="false"/>
                <w:bCs w:val="false"/>
                <w:color w:val="3333FF"/>
              </w:rPr>
              <w:t>COMPÉT</w:t>
            </w:r>
            <w:r>
              <w:rPr>
                <w:rFonts w:ascii="Ubuntu" w:hAnsi="Ubuntu"/>
                <w:color w:val="3333FF"/>
              </w:rPr>
              <w:t>ENCES</w:t>
            </w:r>
          </w:p>
        </w:tc>
        <w:tc>
          <w:tcPr>
            <w:tcW w:w="69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Ubuntu" w:hAnsi="Ubuntu" w:eastAsia="Wingdings" w:cs="Wingdings"/>
                <w:color w:val="3333FF"/>
              </w:rPr>
            </w:pPr>
            <w:r>
              <w:rPr>
                <w:rFonts w:eastAsia="Wingdings" w:cs="Wingdings" w:ascii="Ubuntu" w:hAnsi="Ubuntu"/>
                <w:b/>
                <w:color w:val="3333FF"/>
                <w:sz w:val="20"/>
                <w:szCs w:val="20"/>
              </w:rPr>
              <w:t xml:space="preserve">LOGISTIQUE </w:t>
            </w:r>
            <w:r>
              <w:rPr>
                <w:rFonts w:eastAsia="Wingdings" w:cs="Wingdings" w:ascii="Ubuntu" w:hAnsi="Ubuntu"/>
                <w:color w:val="3333FF"/>
                <w:sz w:val="20"/>
                <w:szCs w:val="20"/>
              </w:rPr>
              <w:t>:</w:t>
            </w:r>
          </w:p>
          <w:p>
            <w:pPr>
              <w:pStyle w:val="Normal"/>
              <w:ind w:left="227" w:right="0" w:hanging="0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Connaissance générale des techniques utilisées dans les différents domaines de la logistique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Gestion des stocks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Réapprovisionnement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Conscience des coûts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Conduite de matériels de manutentions : PEMPT, chariots élévateurs cat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>égorie</w:t>
            </w:r>
            <w:r>
              <w:rPr>
                <w:rFonts w:eastAsia="Wingdings" w:cs="Wingdings" w:ascii="Ubuntu" w:hAnsi="Ubuntu"/>
                <w:sz w:val="18"/>
                <w:szCs w:val="18"/>
              </w:rPr>
              <w:t xml:space="preserve"> 1,3 et 5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Langues :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Anglais : lu et écrit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  <w:t>espagnol : notion</w:t>
            </w:r>
          </w:p>
          <w:p>
            <w:pPr>
              <w:pStyle w:val="Normal"/>
              <w:jc w:val="center"/>
              <w:rPr>
                <w:rFonts w:ascii="Ubuntu" w:hAnsi="Ubuntu" w:eastAsia="Wingdings" w:cs="Wingdings"/>
                <w:sz w:val="18"/>
                <w:szCs w:val="18"/>
              </w:rPr>
            </w:pPr>
            <w:r>
              <w:rPr>
                <w:rFonts w:eastAsia="Wingdings" w:cs="Wingdings" w:ascii="Ubuntu" w:hAnsi="Ubuntu"/>
                <w:sz w:val="18"/>
                <w:szCs w:val="18"/>
              </w:rPr>
            </w:r>
          </w:p>
        </w:tc>
        <w:tc>
          <w:tcPr>
            <w:tcW w:w="57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extDirection w:val="btLr"/>
            <w:vAlign w:val="center"/>
          </w:tcPr>
          <w:p>
            <w:pPr>
              <w:pStyle w:val="Contenudetableau"/>
              <w:rPr>
                <w:rFonts w:ascii="Ubuntu" w:hAnsi="Ubuntu"/>
                <w:color w:val="3333FF"/>
              </w:rPr>
            </w:pPr>
            <w:r>
              <w:rPr>
                <w:rFonts w:ascii="Ubuntu" w:hAnsi="Ubuntu"/>
                <w:color w:val="3333FF"/>
              </w:rPr>
              <w:t>QUALITÉS</w:t>
            </w:r>
          </w:p>
        </w:tc>
        <w:tc>
          <w:tcPr>
            <w:tcW w:w="313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snapToGrid w:val="false"/>
              <w:rPr>
                <w:rFonts w:ascii="Ubuntu" w:hAnsi="Ubuntu" w:eastAsia="Wingdings" w:cs="Wingdings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b/>
                <w:color w:val="000080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720" w:leader="none"/>
              </w:tabs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>Relation clientèle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720" w:leader="none"/>
              </w:tabs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>E</w:t>
            </w:r>
            <w:r>
              <w:rPr>
                <w:rFonts w:eastAsia="Wingdings" w:cs="Wingdings" w:ascii="Ubuntu" w:hAnsi="Ubuntu"/>
                <w:sz w:val="20"/>
                <w:szCs w:val="20"/>
              </w:rPr>
              <w:t>sprit d’équipe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720" w:leader="none"/>
              </w:tabs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>Force de proposition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720" w:leader="none"/>
              </w:tabs>
              <w:rPr>
                <w:rFonts w:ascii="Ubuntu" w:hAnsi="Ubuntu" w:eastAsia="Wingdings" w:cs="Wingdings"/>
                <w:sz w:val="20"/>
                <w:szCs w:val="20"/>
              </w:rPr>
            </w:pPr>
            <w:r>
              <w:rPr>
                <w:rFonts w:eastAsia="Wingdings" w:cs="Wingdings" w:ascii="Ubuntu" w:hAnsi="Ubuntu"/>
                <w:sz w:val="20"/>
                <w:szCs w:val="20"/>
              </w:rPr>
              <w:t xml:space="preserve">Maîtrise de l’outil informatique </w:t>
            </w:r>
          </w:p>
        </w:tc>
      </w:tr>
    </w:tbl>
    <w:tbl>
      <w:tblPr>
        <w:tblW w:w="11277" w:type="dxa"/>
        <w:jc w:val="left"/>
        <w:tblInd w:w="-684" w:type="dxa"/>
        <w:tblBorders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5"/>
        <w:gridCol w:w="4827"/>
        <w:gridCol w:w="5875"/>
      </w:tblGrid>
      <w:tr>
        <w:trPr>
          <w:trHeight w:val="855" w:hRule="atLeast"/>
        </w:trPr>
        <w:tc>
          <w:tcPr>
            <w:tcW w:w="575" w:type="dxa"/>
            <w:vMerge w:val="restart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extDirection w:val="btLr"/>
            <w:vAlign w:val="cente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jc w:val="center"/>
              <w:rPr>
                <w:rFonts w:ascii="Ubuntu" w:hAnsi="Ubuntu"/>
                <w:b w:val="false"/>
                <w:b w:val="false"/>
                <w:bCs w:val="false"/>
                <w:color w:val="3333FF"/>
                <w:sz w:val="21"/>
              </w:rPr>
            </w:pPr>
            <w:r>
              <w:rPr>
                <w:rFonts w:ascii="Ubuntu" w:hAnsi="Ubuntu"/>
                <w:b w:val="false"/>
                <w:bCs w:val="false"/>
                <w:color w:val="3333FF"/>
              </w:rPr>
              <w:t>CENTRE</w:t>
            </w:r>
            <w:r>
              <w:rPr>
                <w:rFonts w:ascii="Ubuntu" w:hAnsi="Ubuntu"/>
                <w:b w:val="false"/>
                <w:bCs w:val="false"/>
                <w:color w:val="3333FF"/>
              </w:rPr>
              <w:t xml:space="preserve"> D’INTÉRÊT</w:t>
            </w:r>
          </w:p>
        </w:tc>
        <w:tc>
          <w:tcPr>
            <w:tcW w:w="482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Moto :</w:t>
            </w:r>
          </w:p>
        </w:tc>
        <w:tc>
          <w:tcPr>
            <w:tcW w:w="5875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balade</w:t>
            </w:r>
          </w:p>
        </w:tc>
      </w:tr>
      <w:tr>
        <w:trPr/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Lecture :</w:t>
            </w:r>
          </w:p>
        </w:tc>
        <w:tc>
          <w:tcPr>
            <w:tcW w:w="5875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Manga</w:t>
            </w:r>
          </w:p>
        </w:tc>
      </w:tr>
      <w:tr>
        <w:trPr/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cuisine</w:t>
            </w:r>
          </w:p>
        </w:tc>
        <w:tc>
          <w:tcPr>
            <w:tcW w:w="5875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jc w:val="center"/>
              <w:rPr>
                <w:rFonts w:ascii="Tahoma" w:hAnsi="Tahoma" w:cs="Tahoma"/>
                <w:b/>
                <w:b/>
                <w:color w:val="000080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80"/>
                <w:sz w:val="16"/>
                <w:szCs w:val="16"/>
              </w:rPr>
            </w:r>
          </w:p>
        </w:tc>
      </w:tr>
      <w:tr>
        <w:trPr>
          <w:trHeight w:val="1614" w:hRule="atLeast"/>
        </w:trPr>
        <w:tc>
          <w:tcPr>
            <w:tcW w:w="575" w:type="dxa"/>
            <w:vMerge w:val="continue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informatique</w:t>
            </w:r>
          </w:p>
        </w:tc>
        <w:tc>
          <w:tcPr>
            <w:tcW w:w="587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Maintenance </w:t>
            </w:r>
          </w:p>
          <w:p>
            <w:pPr>
              <w:pStyle w:val="Normal"/>
              <w:tabs>
                <w:tab w:val="left" w:pos="360" w:leader="none"/>
                <w:tab w:val="left" w:pos="1800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227" w:header="0" w:top="113" w:footer="0" w:bottom="11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inheri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LienInternet">
    <w:name w:val="Lien Internet"/>
    <w:rPr>
      <w:color w:val="0000FF"/>
      <w:u w:val="single"/>
    </w:rPr>
  </w:style>
  <w:style w:type="character" w:styleId="WW8Num15z0">
    <w:name w:val="WW8Num15z0"/>
    <w:qFormat/>
    <w:rPr>
      <w:rFonts w:ascii="Wingdings" w:hAnsi="Wingdings" w:cs="Wingdings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78">
    <w:name w:val="ListLabel 78"/>
    <w:qFormat/>
    <w:rPr>
      <w:rFonts w:ascii="Tahoma" w:hAnsi="Tahoma"/>
      <w:b/>
      <w:sz w:val="18"/>
      <w:szCs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100">
    <w:name w:val="ListLabel 100"/>
    <w:qFormat/>
    <w:rPr>
      <w:rFonts w:ascii="Tahoma" w:hAnsi="Tahoma"/>
      <w:b/>
      <w:color w:val="002060"/>
      <w:sz w:val="16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  <w:jc w:val="center"/>
    </w:pPr>
    <w:rPr>
      <w:eastAsianLayout w:vert="true"/>
    </w:rPr>
  </w:style>
  <w:style w:type="paragraph" w:styleId="Indexlexicaltitre">
    <w:name w:val="Index Heading"/>
    <w:basedOn w:val="Titre"/>
    <w:pPr>
      <w:suppressLineNumbers/>
      <w:ind w:left="0" w:right="0" w:hanging="0"/>
    </w:pPr>
    <w:rPr>
      <w:b/>
      <w:bCs/>
      <w:sz w:val="32"/>
      <w:szCs w:val="32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WW8Num15">
    <w:name w:val="WW8Num15"/>
    <w:qFormat/>
  </w:style>
  <w:style w:type="numbering" w:styleId="WW8Num10">
    <w:name w:val="WW8Num10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iabyahme@hotmail.fr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diabyahme@hotmail.f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LibreOffice/5.4.6.2$Linux_X86_64 LibreOffice_project/40m0$Build-2</Application>
  <Pages>2</Pages>
  <Words>485</Words>
  <Characters>2725</Characters>
  <CharactersWithSpaces>3101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2017-05-15T22:16:12Z</dcterms:created>
  <dc:creator/>
  <dc:description/>
  <dc:language>fr-FR</dc:language>
  <cp:lastModifiedBy/>
  <dcterms:modified xsi:type="dcterms:W3CDTF">2019-01-29T22:38:30Z</dcterms:modified>
  <cp:revision>15</cp:revision>
  <dc:subject/>
  <dc:title/>
</cp:coreProperties>
</file>