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20" w:rsidRPr="00025820" w:rsidRDefault="00025820" w:rsidP="00025820">
      <w:pPr>
        <w:widowControl/>
        <w:adjustRightInd w:val="0"/>
        <w:snapToGrid w:val="0"/>
        <w:spacing w:afterLines="50" w:after="180" w:line="280" w:lineRule="atLeast"/>
        <w:outlineLvl w:val="0"/>
        <w:rPr>
          <w:rFonts w:ascii="Helvetica" w:eastAsia="新細明體" w:hAnsi="Helvetica" w:cs="Helvetica"/>
          <w:kern w:val="36"/>
          <w:sz w:val="60"/>
          <w:szCs w:val="60"/>
        </w:rPr>
      </w:pPr>
      <w:bookmarkStart w:id="0" w:name="_GoBack"/>
      <w:r w:rsidRPr="00025820">
        <w:rPr>
          <w:rFonts w:ascii="Helvetica" w:eastAsia="新細明體" w:hAnsi="Helvetica" w:cs="Helvetica"/>
          <w:kern w:val="36"/>
          <w:sz w:val="60"/>
          <w:szCs w:val="60"/>
        </w:rPr>
        <w:t xml:space="preserve">跨界融合新科技　</w:t>
      </w:r>
      <w:r w:rsidRPr="00025820">
        <w:rPr>
          <w:rFonts w:ascii="Helvetica" w:eastAsia="新細明體" w:hAnsi="Helvetica" w:cs="Helvetica"/>
          <w:kern w:val="36"/>
          <w:sz w:val="60"/>
          <w:szCs w:val="60"/>
        </w:rPr>
        <w:t>AI</w:t>
      </w:r>
      <w:r w:rsidRPr="00025820">
        <w:rPr>
          <w:rFonts w:ascii="Helvetica" w:eastAsia="新細明體" w:hAnsi="Helvetica" w:cs="Helvetica"/>
          <w:kern w:val="36"/>
          <w:sz w:val="60"/>
          <w:szCs w:val="60"/>
        </w:rPr>
        <w:t>讓智慧無所不在</w:t>
      </w:r>
      <w:bookmarkEnd w:id="0"/>
    </w:p>
    <w:p w:rsidR="00025820" w:rsidRPr="00025820" w:rsidRDefault="00025820" w:rsidP="00025820">
      <w:pPr>
        <w:widowControl/>
        <w:numPr>
          <w:ilvl w:val="0"/>
          <w:numId w:val="1"/>
        </w:numPr>
        <w:adjustRightInd w:val="0"/>
        <w:snapToGrid w:val="0"/>
        <w:spacing w:afterLines="50" w:after="180" w:line="280" w:lineRule="atLeast"/>
        <w:ind w:left="-315"/>
        <w:rPr>
          <w:rFonts w:ascii="Helvetica" w:eastAsia="新細明體" w:hAnsi="Helvetica" w:cs="Helvetica"/>
          <w:color w:val="777777"/>
          <w:kern w:val="0"/>
          <w:sz w:val="18"/>
          <w:szCs w:val="18"/>
        </w:rPr>
      </w:pPr>
      <w:r w:rsidRPr="00025820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2019</w:t>
      </w:r>
      <w:r w:rsidRPr="00025820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年</w:t>
      </w:r>
      <w:r w:rsidRPr="00025820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11</w:t>
      </w:r>
      <w:r w:rsidRPr="00025820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月</w:t>
      </w:r>
      <w:r w:rsidRPr="00025820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1</w:t>
      </w:r>
      <w:r w:rsidRPr="00025820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日</w:t>
      </w:r>
    </w:p>
    <w:p w:rsidR="00025820" w:rsidRPr="00025820" w:rsidRDefault="00025820" w:rsidP="00025820">
      <w:pPr>
        <w:widowControl/>
        <w:numPr>
          <w:ilvl w:val="0"/>
          <w:numId w:val="1"/>
        </w:numPr>
        <w:adjustRightInd w:val="0"/>
        <w:snapToGrid w:val="0"/>
        <w:spacing w:afterLines="50" w:after="180" w:line="280" w:lineRule="atLeast"/>
        <w:ind w:left="-315"/>
        <w:rPr>
          <w:rFonts w:ascii="Helvetica" w:eastAsia="新細明體" w:hAnsi="Helvetica" w:cs="Helvetica"/>
          <w:color w:val="777777"/>
          <w:kern w:val="0"/>
          <w:sz w:val="18"/>
          <w:szCs w:val="18"/>
        </w:rPr>
      </w:pPr>
    </w:p>
    <w:p w:rsidR="00025820" w:rsidRPr="00025820" w:rsidRDefault="00025820" w:rsidP="00025820">
      <w:pPr>
        <w:widowControl/>
        <w:numPr>
          <w:ilvl w:val="0"/>
          <w:numId w:val="1"/>
        </w:numPr>
        <w:adjustRightInd w:val="0"/>
        <w:snapToGrid w:val="0"/>
        <w:spacing w:afterLines="50" w:after="180" w:line="280" w:lineRule="atLeast"/>
        <w:ind w:left="-315"/>
        <w:rPr>
          <w:rFonts w:ascii="Helvetica" w:eastAsia="新細明體" w:hAnsi="Helvetica" w:cs="Helvetica"/>
          <w:color w:val="777777"/>
          <w:kern w:val="0"/>
          <w:sz w:val="18"/>
          <w:szCs w:val="18"/>
        </w:rPr>
      </w:pPr>
      <w:r w:rsidRPr="00025820">
        <w:rPr>
          <w:rFonts w:ascii="Helvetica" w:eastAsia="新細明體" w:hAnsi="Helvetica" w:cs="Helvetica"/>
          <w:color w:val="777777"/>
          <w:kern w:val="0"/>
          <w:sz w:val="18"/>
          <w:szCs w:val="18"/>
        </w:rPr>
        <w:t>Susan Hong, EE Times Taiwan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</w:pP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廣達集團董事長林百里以一張雲端、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5G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、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AI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與</w:t>
      </w:r>
      <w:proofErr w:type="spellStart"/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IoT</w:t>
      </w:r>
      <w:proofErr w:type="spellEnd"/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技術大融合的圖片解釋－－雲端產業就像是一架飛機，為了讓飛機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(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產業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)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起飛，必須融合作為引擎的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5G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、扮演機師的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AI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與</w:t>
      </w:r>
      <w:proofErr w:type="spellStart"/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IoT</w:t>
      </w:r>
      <w:proofErr w:type="spellEnd"/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等技術</w:t>
      </w:r>
      <w:r w:rsidRPr="00025820">
        <w:rPr>
          <w:rFonts w:ascii="Helvetica" w:eastAsia="新細明體" w:hAnsi="Helvetica" w:cs="Helvetica"/>
          <w:color w:val="3292CA"/>
          <w:spacing w:val="10"/>
          <w:kern w:val="0"/>
          <w:sz w:val="30"/>
          <w:szCs w:val="30"/>
        </w:rPr>
        <w:t>...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人工智慧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(AI)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即將全面改寫未來生活，並在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proofErr w:type="gram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物聯網</w:t>
      </w:r>
      <w:proofErr w:type="gram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以及先進半導體技術</w:t>
      </w:r>
      <w:proofErr w:type="gram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加持下擴展</w:t>
      </w:r>
      <w:proofErr w:type="gram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多元且無限的智慧應用。在日前由科技部舉辦的「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2019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全球科技領袖高峰論壇」上，來自不同領域的業界領袖均看好串連跨領域的新科技將引爆「智慧無所不在」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(Pervasive Intelligence)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的新應用商機。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專為</w:t>
      </w: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AI/</w:t>
      </w:r>
      <w:proofErr w:type="spellStart"/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而生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廣達集團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(Quanta Computer)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董事長林百里在專題演講時以「透過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技術擴展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」為題指出「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專為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而生」，透過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帶來增強型行動寬頻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eMBB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、超可靠與低延遲通訊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uRLLC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、大規模機器類型通訊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mMTC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等三大關鍵特性，可望推動結合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應用快速擴展。當過去以雲端為主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(cloud-centric)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發展到未來無所不在的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 (pervasive AI)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，所有的運算、感測與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處理都將在裝置端實現最佳化，成為更智慧的裝置。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他預計，由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融合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實現的垂直產業，將在未來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7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年創造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4.3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兆美元的「智慧」商機，包括智慧交通、智慧工廠與智慧娛樂等，但這也將對於服務供應商帶來基礎設施、連接性、裝置應用與新商業模式的挑戰。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070CC0E4" wp14:editId="0F509B9C">
            <wp:extent cx="5273718" cy="2369658"/>
            <wp:effectExtent l="0" t="0" r="3175" b="0"/>
            <wp:docPr id="4" name="圖片 4" descr="5G-AI-IoT, market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-AI-IoT, market reven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83" cy="23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lastRenderedPageBreak/>
        <w:t>由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融合</w:t>
      </w:r>
      <w:proofErr w:type="spellStart"/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AI+IoT</w:t>
      </w:r>
      <w:proofErr w:type="spellEnd"/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實現的智慧產業，將在接下來的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3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年從製造、娛樂與交通開始擴展，並在未來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7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年創造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4.3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兆美元的商機。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例如，針對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雲端基礎設施所需的下一代硬體設計，他指出，在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on-premise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將逐漸朝向小型、低成本且密集的設計，邊緣運算方面更強調低延遲與高速率，局端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(CO)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著重於分散式、虛擬化，而資料中心則需要可擴展的雲端經濟。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5G+AI+IoT</w:t>
      </w: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大融合　推動雲端產業起飛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而在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2017-2037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年這個由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Amazon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Google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Facebook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、阿里巴巴</w:t>
      </w:r>
      <w:proofErr w:type="gram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與騰訊</w:t>
      </w:r>
      <w:proofErr w:type="gram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等巨擘帶動的「第三波浪潮」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(Wave 3)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中，究竟誰將脫穎而出？林百里認為，從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與雲端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(cloud)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帶來的新商業模式來看，基於雲端服務模式的公司由於掌握了資料、客戶與數據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資料中心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等優勢，將更有機會在這一波新浪潮中勝出。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他以一張強調雲端、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技術「大融合」的飛機圖片來解釋。他說：「雲端產業就像是一架飛機，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是啟動飛機的引擎，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就像是操控飛行的機師，而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則是付費搭乘的乘客。為了讓飛機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產業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起飛，業界必須設法讓客戶滿意並掏出錢來買單，才能擴展並成長這一業務。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226E6CAA" wp14:editId="014B8A0E">
            <wp:extent cx="5448554" cy="3249038"/>
            <wp:effectExtent l="0" t="0" r="0" b="8890"/>
            <wp:docPr id="3" name="圖片 3" descr="Great_Convergence,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at_Convergence, 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30" cy="325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廣達董事長林百里說，雲端產業就像是一架飛機，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5G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是飛機引擎，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是機師，而</w:t>
      </w:r>
      <w:proofErr w:type="spellStart"/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則是乘客。為了讓飛機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(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產業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)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起飛，必須實現各種技術大融合，才能推動雲端業務成長。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特別是從各種產業應用所需的硬體來看，這個概念對於台灣而言更重要。林百里強調，由於台灣正位於硬體製造的最佳位置，在地業者必須致力於提供從半導體元件到系統的端對端解決方案，才能實現這一願景。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proofErr w:type="gram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lastRenderedPageBreak/>
        <w:t>鈺</w:t>
      </w:r>
      <w:proofErr w:type="gram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創科技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Etron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Technology)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董事長盧超群也指出，為了趕搭這一波基於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的新浪潮，台灣除了需要更多的研究人員，也必須結合創投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(VC)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資源成立更多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新創公司；另一方面，還需要在垂直整合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與半導體方面更積極地投入。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HI</w:t>
      </w: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結合</w:t>
      </w: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b/>
          <w:bCs/>
          <w:color w:val="4A4A4A"/>
          <w:spacing w:val="10"/>
          <w:kern w:val="0"/>
          <w:szCs w:val="24"/>
        </w:rPr>
        <w:t>創造無限應用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他說：「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如今已經發生在晶片中與系統中。透過異質整合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(HI)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的先進半導體技術結合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5G/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IoT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，不僅將以智慧方式帶來即時視訊串流、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AR/VR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、機器人、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3D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列印以及穿戴裝置等多元應用，還將創造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‘</w:t>
      </w:r>
      <w:proofErr w:type="spell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Persvasive</w:t>
      </w:r>
      <w:proofErr w:type="spell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Intelligence’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，催生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與人類協同的人機智慧、創新基因工程、細胞智慧與醫療、人類與環境共生智慧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(EI)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以及高齡智慧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(AGI)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等無限應用。」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例如，該公司專為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邊緣裝置打造的最小尺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DRAM</w:t>
      </w:r>
      <w:proofErr w:type="gram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——</w:t>
      </w:r>
      <w:proofErr w:type="gram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RPC DRAM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。相較於現有的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DRAM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晶片採用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BGA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封裝的尺寸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(54BGA-8x8mm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或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96BGA-13xbmm)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對於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邊緣裝置而言過大，而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RPC DRAM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儘管採用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25nm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製程技術，但改採用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50 FI-WLCSP (4.7x2mm)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封裝，不僅尺寸號稱業界最小，接腳數也更少，可望在未來擴展多元且無限的智慧應用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 xml:space="preserve"> 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drawing>
          <wp:inline distT="0" distB="0" distL="0" distR="0" wp14:anchorId="49FBFBD3" wp14:editId="62F8A518">
            <wp:extent cx="5291847" cy="2546576"/>
            <wp:effectExtent l="0" t="0" r="4445" b="6350"/>
            <wp:docPr id="2" name="圖片 2" descr="RPC_D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C_D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22" cy="254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透過</w:t>
      </w:r>
      <w:proofErr w:type="gramStart"/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鈺</w:t>
      </w:r>
      <w:proofErr w:type="gramEnd"/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創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RPC DRAM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整合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FPGA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與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AI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打造的小型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3D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視覺視訊相機，預計將在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CES 2020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亮相。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他並重申半導體即將迎來「矽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4.0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」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(Silicon 4.0)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新時代。他說，半導體產業在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2000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年創造約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2,000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億美元的營收，到了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2018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年約達到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4,800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億美元，這些都是基於「摩爾定律」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(Moore's Law)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的同質整合，但並不足以支撐半導體產業在未來打造實現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2nm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製程時需要高達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500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億美元的晶圓廠投資。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「如果以每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1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個新製程世代來計算，預計到了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2026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年當實現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2nm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技術時，摩爾定律將劃下句點。」因此，盧超群提出當半導體產業進展至虛擬化摩爾定律經濟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(Virtual Moore</w:t>
      </w:r>
      <w:proofErr w:type="gramStart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’</w:t>
      </w:r>
      <w:proofErr w:type="gramEnd"/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s Law Economy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；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VME)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的矽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4.0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時代時，除了晶片微縮，還必須以矽與非矽材料的異質整合結合功能與價值，才有機會在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2035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年以前創造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1.2</w:t>
      </w:r>
      <w:r w:rsidRPr="00025820">
        <w:rPr>
          <w:rFonts w:ascii="Helvetica" w:eastAsia="新細明體" w:hAnsi="Helvetica" w:cs="Helvetica"/>
          <w:color w:val="4A4A4A"/>
          <w:spacing w:val="10"/>
          <w:kern w:val="0"/>
          <w:szCs w:val="24"/>
        </w:rPr>
        <w:t>兆美元的半導體產業規模。</w:t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both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>
        <w:rPr>
          <w:rFonts w:ascii="Helvetica" w:eastAsia="新細明體" w:hAnsi="Helvetica" w:cs="Helvetica"/>
          <w:noProof/>
          <w:color w:val="4A4A4A"/>
          <w:spacing w:val="10"/>
          <w:kern w:val="0"/>
          <w:szCs w:val="24"/>
        </w:rPr>
        <w:lastRenderedPageBreak/>
        <w:drawing>
          <wp:inline distT="0" distB="0" distL="0" distR="0" wp14:anchorId="77E26E0B" wp14:editId="44A4A484">
            <wp:extent cx="5431925" cy="2727562"/>
            <wp:effectExtent l="0" t="0" r="0" b="0"/>
            <wp:docPr id="1" name="圖片 1" descr="HI_AI_IC raod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_AI_IC raod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42" cy="27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20" w:rsidRPr="00025820" w:rsidRDefault="00025820" w:rsidP="00025820">
      <w:pPr>
        <w:widowControl/>
        <w:shd w:val="clear" w:color="auto" w:fill="FFFFFF"/>
        <w:adjustRightInd w:val="0"/>
        <w:snapToGrid w:val="0"/>
        <w:spacing w:afterLines="50" w:after="180" w:line="280" w:lineRule="atLeast"/>
        <w:jc w:val="center"/>
        <w:rPr>
          <w:rFonts w:ascii="Helvetica" w:eastAsia="新細明體" w:hAnsi="Helvetica" w:cs="Helvetica"/>
          <w:color w:val="4A4A4A"/>
          <w:spacing w:val="10"/>
          <w:kern w:val="0"/>
          <w:szCs w:val="24"/>
        </w:rPr>
      </w:pP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盧超群說，半導體產業花了過去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60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年的時間成長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0.5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兆美元；如今，透過結合矽與非矽材料的異質整合，將在接下來的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15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年另外創造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0.7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兆美元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 xml:space="preserve"> </w:t>
      </w:r>
      <w:r w:rsidRPr="00025820">
        <w:rPr>
          <w:rFonts w:ascii="Helvetica" w:eastAsia="新細明體" w:hAnsi="Helvetica" w:cs="Helvetica"/>
          <w:i/>
          <w:iCs/>
          <w:color w:val="4A4A4A"/>
          <w:spacing w:val="10"/>
          <w:kern w:val="0"/>
          <w:szCs w:val="24"/>
        </w:rPr>
        <w:t>。</w:t>
      </w:r>
    </w:p>
    <w:p w:rsidR="00F32966" w:rsidRPr="00025820" w:rsidRDefault="00FE54E7" w:rsidP="00025820">
      <w:pPr>
        <w:adjustRightInd w:val="0"/>
        <w:snapToGrid w:val="0"/>
        <w:spacing w:afterLines="50" w:after="180" w:line="280" w:lineRule="atLeast"/>
      </w:pPr>
    </w:p>
    <w:sectPr w:rsidR="00F32966" w:rsidRPr="000258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0F41"/>
    <w:multiLevelType w:val="multilevel"/>
    <w:tmpl w:val="A140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20"/>
    <w:rsid w:val="00025820"/>
    <w:rsid w:val="002C4A85"/>
    <w:rsid w:val="00621ED2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2582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582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258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2582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025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2582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2582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582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258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2582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025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258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98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0293">
                  <w:marLeft w:val="0"/>
                  <w:marRight w:val="0"/>
                  <w:marTop w:val="24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0322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7810">
                  <w:marLeft w:val="0"/>
                  <w:marRight w:val="-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93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0152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tdchiueh</dc:creator>
  <cp:lastModifiedBy>tdchiueh</cp:lastModifiedBy>
  <cp:revision>2</cp:revision>
  <dcterms:created xsi:type="dcterms:W3CDTF">2019-11-20T08:44:00Z</dcterms:created>
  <dcterms:modified xsi:type="dcterms:W3CDTF">2019-11-20T08:44:00Z</dcterms:modified>
</cp:coreProperties>
</file>