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901"/>
        <w:gridCol w:w="4501"/>
      </w:tblGrid>
      <w:tr w:rsidR="00DA6A94" w:rsidRPr="00DA6A94" w:rsidTr="00DA6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Rola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Kolor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l-PL"/>
              </w:rPr>
              <w:t>Zastosowanie</w:t>
            </w:r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Główny fiolet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#8E2390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przyciski, linki, akcenty</w:t>
            </w:r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Ciemny fiolet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#562C65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nagłówki, stopka, teksty na jasnym tle</w:t>
            </w:r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Róż / śliwka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#C770B7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 xml:space="preserve">delikatne wyróżnienia, </w:t>
            </w:r>
            <w:proofErr w:type="spellStart"/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hover</w:t>
            </w:r>
            <w:proofErr w:type="spellEnd"/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Miętowy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#6D9B96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akcent pomocniczy, ikony, elementy kontaktu</w:t>
            </w:r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Jasne tło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#ECF6F3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subtelne sekcje i karty</w:t>
            </w:r>
          </w:p>
        </w:tc>
      </w:tr>
      <w:tr w:rsidR="00DA6A94" w:rsidRPr="00DA6A94" w:rsidTr="00DA6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Tekst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Courier New" w:eastAsia="Times New Roman" w:hAnsi="Courier New" w:cs="Courier New"/>
                <w:sz w:val="20"/>
                <w:lang w:eastAsia="pl-PL"/>
              </w:rPr>
              <w:t>#242129</w:t>
            </w:r>
          </w:p>
        </w:tc>
        <w:tc>
          <w:tcPr>
            <w:tcW w:w="0" w:type="auto"/>
            <w:vAlign w:val="center"/>
            <w:hideMark/>
          </w:tcPr>
          <w:p w:rsidR="00DA6A94" w:rsidRPr="00DA6A94" w:rsidRDefault="00DA6A94" w:rsidP="00DA6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DA6A94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tekst podstawowy</w:t>
            </w:r>
          </w:p>
        </w:tc>
      </w:tr>
    </w:tbl>
    <w:p w:rsidR="001537CD" w:rsidRDefault="001537CD"/>
    <w:sectPr w:rsidR="001537CD" w:rsidSect="00153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DA6A94"/>
    <w:rsid w:val="001537CD"/>
    <w:rsid w:val="00DA6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537C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DA6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38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278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Krzysztoszek</dc:creator>
  <cp:lastModifiedBy>Marcin Krzysztoszek</cp:lastModifiedBy>
  <cp:revision>1</cp:revision>
  <dcterms:created xsi:type="dcterms:W3CDTF">2026-08-05T19:36:00Z</dcterms:created>
  <dcterms:modified xsi:type="dcterms:W3CDTF">2026-08-05T19:37:00Z</dcterms:modified>
</cp:coreProperties>
</file>