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Empresa Prueba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kjgjk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dads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sdada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dsa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sad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8" w:name="_Hlk147774158"/>
      <w:r w:rsidR="00294D6A">
        <w:rPr>
          <w:rFonts w:asciiTheme="minorHAnsi" w:hAnsiTheme="minorHAnsi" w:cstheme="minorHAnsi"/>
          <w:color w:val="231F20"/>
          <w:spacing w:val="-2"/>
        </w:rPr>
        <w:t>[</w:t>
      </w:r>
      <w:r w:rsidR="00C3175A">
        <w:rPr>
          <w:rFonts w:asciiTheme="minorHAnsi" w:hAnsiTheme="minorHAnsi" w:cstheme="minorHAnsi"/>
          <w:color w:val="231F20"/>
          <w:spacing w:val="-2"/>
          <w:highlight w:val="yellow"/>
        </w:rPr>
        <w:t>P</w:t>
      </w:r>
      <w:r w:rsidR="00C3175A" w:rsidRPr="00294D6A">
        <w:rPr>
          <w:rFonts w:asciiTheme="minorHAnsi" w:hAnsiTheme="minorHAnsi" w:cstheme="minorHAnsi"/>
          <w:color w:val="231F20"/>
          <w:spacing w:val="-2"/>
          <w:highlight w:val="yellow"/>
        </w:rPr>
        <w:t>residente</w:t>
      </w:r>
      <w:r w:rsidR="00294D6A" w:rsidRPr="00294D6A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294D6A">
        <w:rPr>
          <w:rFonts w:asciiTheme="minorHAnsi" w:hAnsiTheme="minorHAnsi" w:cstheme="minorHAnsi"/>
          <w:color w:val="231F20"/>
          <w:spacing w:val="-2"/>
        </w:rPr>
        <w:t>]</w:t>
      </w:r>
      <w:bookmarkEnd w:id="8"/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Empresa Prueba Y para todos sus fines también se podrá identificar con la sigla “sda”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“sda” será Centro, en la vereda dsa, municipio dads, departamento de sdada.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dsa, municipio de dads, y podrá licitar en el resto del territorio del departamento de sdada,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Empresa Prueba “sda”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“sda” cobró vida jurídica con cuórum reglamentario en la Asamblea de Constitución el día 2023-11-02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“sda”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“sda”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“sda”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“sda”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“sda”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“sda”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3F235D" w:rsidRPr="003F235D">
        <w:rPr>
          <w:rFonts w:asciiTheme="minorHAnsi" w:hAnsiTheme="minorHAnsi" w:cstheme="minorHAnsi"/>
          <w:color w:val="231F20"/>
          <w:highlight w:val="yellow"/>
        </w:rPr>
        <w:t>Campo Patrimonio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