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png" ContentType="image/jpeg"/>
  <Override PartName="/word/media/image5.png" ContentType="image/jpeg"/>
  <Override PartName="/word/media/image6.png" ContentType="image/jpeg"/>
  <Override PartName="/word/media/image9.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100"/>
        <w:jc w:val="left"/>
      </w:pPr>
      <w:r>
        <w:rPr>
          <w:rFonts w:ascii="Calibri" w:hAnsi="Calibri"/>
          <w:b/>
          <w:color w:val="12233F"/>
          <w:sz w:val="40"/>
        </w:rPr>
        <w:t>Supporting Information</w:t>
      </w:r>
    </w:p>
    <w:p>
      <w:pPr>
        <w:spacing w:after="240"/>
      </w:pPr>
      <w:r>
        <w:rPr>
          <w:rFonts w:ascii="Calibri" w:hAnsi="Calibri"/>
          <w:i/>
          <w:color w:val="39757D"/>
          <w:sz w:val="24"/>
        </w:rPr>
        <w:t>G-Synth: Small Sequence Design and Extended Sequence Design for auditable synthesis-ready DNA and post-sequencing validation</w:t>
      </w:r>
    </w:p>
    <w:p>
      <w:pPr>
        <w:spacing w:after="100"/>
      </w:pPr>
      <w:r>
        <w:rPr>
          <w:b/>
          <w:sz w:val="21"/>
        </w:rPr>
        <w:t>Mohamed Merzougᵃ,* · Zohra Yasmine Zaterᵃ,ᵇ · Yasmine Saidiᵃ · Amaria Ilhem Hammadiᵃ · Marwa Airecheᵃ · Keltoum Bendidaᵃ · Hadjer Soumia Bouderbalaᵃ · Soheir Bouzidiᵃ · Djamal Saidiᵃ</w:t>
      </w:r>
    </w:p>
    <w:p>
      <w:pPr>
        <w:spacing w:after="40"/>
      </w:pPr>
      <w:r>
        <w:rPr>
          <w:sz w:val="19"/>
        </w:rPr>
        <w:t>ᵃ Higher School of Biological Sciences of Oran, BP 1042 Saim Mohamed, Cité Emir Abdelkader, 31000 Oran, Algeria</w:t>
      </w:r>
    </w:p>
    <w:p>
      <w:pPr>
        <w:spacing w:after="40"/>
      </w:pPr>
      <w:r>
        <w:rPr>
          <w:sz w:val="19"/>
        </w:rPr>
        <w:t>ᵇ Oran 1 University Ahmed Ben Bella, BP 1524 El M'Naouer, 31000 Oran, Algeria</w:t>
      </w:r>
    </w:p>
    <w:p>
      <w:pPr>
        <w:spacing w:after="240"/>
      </w:pPr>
      <w:r>
        <w:rPr>
          <w:i/>
          <w:sz w:val="19"/>
        </w:rPr>
        <w:t>* Corresponding author: Mohamed Merzoug; merzoug.mohamed@essb-oran.edu.dz</w:t>
      </w:r>
    </w:p>
    <w:p>
      <w:r>
        <w:t>Contents: complete glargine sequences; SSD/ESD algorithmic invariants; reproducibility commands; unabridged experimental methods, synthesis script and QC record from the primary ACS draft; trace-file manifest; G-Synth evidence; secondary Geneious comparisons; and a scientific correction ledger.</w:t>
      </w:r>
    </w:p>
    <w:p>
      <w:pPr>
        <w:pStyle w:val="Heading1"/>
      </w:pPr>
      <w:r>
        <w:t>S1. Exact glargine design inputs and outputs</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3216"/>
        <w:gridCol w:w="3216"/>
        <w:gridCol w:w="3216"/>
      </w:tblGrid>
      <w:tr>
        <w:trPr>
          <w:tblHeader w:val="true"/>
        </w:trPr>
        <w:tc>
          <w:tcPr>
            <w:tcW w:type="dxa" w:w="1656"/>
            <w:tcMar>
              <w:top w:w="80" w:type="dxa"/>
              <w:start w:w="120" w:type="dxa"/>
              <w:bottom w:w="80" w:type="dxa"/>
              <w:end w:w="120" w:type="dxa"/>
            </w:tcMar>
            <w:shd w:fill="12233F"/>
            <w:vAlign w:val="center"/>
          </w:tcPr>
          <w:p>
            <w:pPr>
              <w:spacing w:after="0"/>
            </w:pPr>
            <w:r>
              <w:rPr>
                <w:b/>
                <w:color w:val="FFFFFF"/>
                <w:sz w:val="15"/>
              </w:rPr>
              <w:t>Sequence type</w:t>
            </w:r>
          </w:p>
        </w:tc>
        <w:tc>
          <w:tcPr>
            <w:tcW w:type="dxa" w:w="2232"/>
            <w:tcMar>
              <w:top w:w="80" w:type="dxa"/>
              <w:start w:w="120" w:type="dxa"/>
              <w:bottom w:w="80" w:type="dxa"/>
              <w:end w:w="120" w:type="dxa"/>
            </w:tcMar>
            <w:shd w:fill="12233F"/>
            <w:vAlign w:val="center"/>
          </w:tcPr>
          <w:p>
            <w:pPr>
              <w:spacing w:after="0"/>
            </w:pPr>
            <w:r>
              <w:rPr>
                <w:b/>
                <w:color w:val="FFFFFF"/>
                <w:sz w:val="15"/>
              </w:rPr>
              <w:t>Description</w:t>
            </w:r>
          </w:p>
        </w:tc>
        <w:tc>
          <w:tcPr>
            <w:tcW w:type="dxa" w:w="5616"/>
            <w:tcMar>
              <w:top w:w="80" w:type="dxa"/>
              <w:start w:w="120" w:type="dxa"/>
              <w:bottom w:w="80" w:type="dxa"/>
              <w:end w:w="120" w:type="dxa"/>
            </w:tcMar>
            <w:shd w:fill="12233F"/>
            <w:vAlign w:val="center"/>
          </w:tcPr>
          <w:p>
            <w:pPr>
              <w:spacing w:after="0"/>
            </w:pPr>
            <w:r>
              <w:rPr>
                <w:b/>
                <w:color w:val="FFFFFF"/>
                <w:sz w:val="15"/>
              </w:rPr>
              <w:t>Sequence (preserved from primary draft)</w:t>
            </w:r>
          </w:p>
        </w:tc>
      </w:tr>
      <w:tr>
        <w:trPr>
          <w:cantSplit/>
        </w:trPr>
        <w:tc>
          <w:tcPr>
            <w:tcW w:type="dxa" w:w="1656"/>
            <w:tcMar>
              <w:top w:w="80" w:type="dxa"/>
              <w:start w:w="120" w:type="dxa"/>
              <w:bottom w:w="80" w:type="dxa"/>
              <w:end w:w="120" w:type="dxa"/>
            </w:tcMar>
          </w:tcPr>
          <w:p>
            <w:pPr>
              <w:spacing w:after="0" w:line="240" w:lineRule="auto"/>
            </w:pPr>
            <w:r>
              <w:rPr>
                <w:sz w:val="15"/>
              </w:rPr>
              <w:t>Peptide Sequences</w:t>
            </w:r>
          </w:p>
        </w:tc>
        <w:tc>
          <w:tcPr>
            <w:tcW w:type="dxa" w:w="2232"/>
            <w:tcMar>
              <w:top w:w="80" w:type="dxa"/>
              <w:start w:w="120" w:type="dxa"/>
              <w:bottom w:w="80" w:type="dxa"/>
              <w:end w:w="120" w:type="dxa"/>
            </w:tcMar>
          </w:tcPr>
          <w:p>
            <w:pPr>
              <w:spacing w:after="0" w:line="240" w:lineRule="auto"/>
            </w:pPr>
            <w:r>
              <w:rPr>
                <w:sz w:val="15"/>
              </w:rPr>
              <w:t>Insulin Glargine A-Chain</w:t>
            </w:r>
          </w:p>
        </w:tc>
        <w:tc>
          <w:tcPr>
            <w:tcW w:type="dxa" w:w="5616"/>
            <w:tcMar>
              <w:top w:w="80" w:type="dxa"/>
              <w:start w:w="120" w:type="dxa"/>
              <w:bottom w:w="80" w:type="dxa"/>
              <w:end w:w="120" w:type="dxa"/>
            </w:tcMar>
          </w:tcPr>
          <w:p>
            <w:pPr>
              <w:spacing w:after="0" w:line="240" w:lineRule="auto"/>
            </w:pPr>
            <w:r>
              <w:rPr>
                <w:sz w:val="15"/>
              </w:rPr>
              <w:t>GIVEQCCTSICSLYQLENYCG</w:t>
            </w:r>
          </w:p>
        </w:tc>
      </w:tr>
      <w:tr>
        <w:trPr>
          <w:cantSplit/>
        </w:trPr>
        <w:tc>
          <w:tcPr>
            <w:tcW w:type="dxa" w:w="1656"/>
            <w:tcMar>
              <w:top w:w="80" w:type="dxa"/>
              <w:start w:w="120" w:type="dxa"/>
              <w:bottom w:w="80" w:type="dxa"/>
              <w:end w:w="120" w:type="dxa"/>
            </w:tcMar>
            <w:shd w:fill="F2F4F7"/>
          </w:tcPr>
          <w:p>
            <w:pPr>
              <w:spacing w:after="0" w:line="240" w:lineRule="auto"/>
            </w:pPr>
            <w:r>
              <w:rPr>
                <w:sz w:val="15"/>
              </w:rPr>
              <w:t>Peptide Sequences</w:t>
            </w:r>
          </w:p>
        </w:tc>
        <w:tc>
          <w:tcPr>
            <w:tcW w:type="dxa" w:w="2232"/>
            <w:tcMar>
              <w:top w:w="80" w:type="dxa"/>
              <w:start w:w="120" w:type="dxa"/>
              <w:bottom w:w="80" w:type="dxa"/>
              <w:end w:w="120" w:type="dxa"/>
            </w:tcMar>
            <w:shd w:fill="F2F4F7"/>
          </w:tcPr>
          <w:p>
            <w:pPr>
              <w:spacing w:after="0" w:line="240" w:lineRule="auto"/>
            </w:pPr>
            <w:r>
              <w:rPr>
                <w:sz w:val="15"/>
              </w:rPr>
              <w:t>Insulin Glargine B-Chain</w:t>
            </w:r>
          </w:p>
        </w:tc>
        <w:tc>
          <w:tcPr>
            <w:tcW w:type="dxa" w:w="5616"/>
            <w:tcMar>
              <w:top w:w="80" w:type="dxa"/>
              <w:start w:w="120" w:type="dxa"/>
              <w:bottom w:w="80" w:type="dxa"/>
              <w:end w:w="120" w:type="dxa"/>
            </w:tcMar>
            <w:shd w:fill="F2F4F7"/>
          </w:tcPr>
          <w:p>
            <w:pPr>
              <w:spacing w:after="0" w:line="240" w:lineRule="auto"/>
            </w:pPr>
            <w:r>
              <w:rPr>
                <w:sz w:val="15"/>
              </w:rPr>
              <w:t>FVNQHLCGSHLVEALYLVCGERGFFYTPKTRR</w:t>
            </w:r>
          </w:p>
        </w:tc>
      </w:tr>
      <w:tr>
        <w:trPr>
          <w:cantSplit/>
        </w:trPr>
        <w:tc>
          <w:tcPr>
            <w:tcW w:type="dxa" w:w="1656"/>
            <w:tcMar>
              <w:top w:w="80" w:type="dxa"/>
              <w:start w:w="120" w:type="dxa"/>
              <w:bottom w:w="80" w:type="dxa"/>
              <w:end w:w="120" w:type="dxa"/>
            </w:tcMar>
          </w:tcPr>
          <w:p>
            <w:pPr>
              <w:spacing w:after="0" w:line="240" w:lineRule="auto"/>
            </w:pPr>
            <w:r>
              <w:rPr>
                <w:sz w:val="15"/>
              </w:rPr>
              <w:t>Optimized Nucleotide Sequences</w:t>
            </w:r>
          </w:p>
        </w:tc>
        <w:tc>
          <w:tcPr>
            <w:tcW w:type="dxa" w:w="2232"/>
            <w:tcMar>
              <w:top w:w="80" w:type="dxa"/>
              <w:start w:w="120" w:type="dxa"/>
              <w:bottom w:w="80" w:type="dxa"/>
              <w:end w:w="120" w:type="dxa"/>
            </w:tcMar>
          </w:tcPr>
          <w:p>
            <w:pPr>
              <w:spacing w:after="0" w:line="240" w:lineRule="auto"/>
            </w:pPr>
            <w:r>
              <w:rPr>
                <w:sz w:val="15"/>
              </w:rPr>
              <w:t>Insulin Glargine A-Chain</w:t>
            </w:r>
          </w:p>
        </w:tc>
        <w:tc>
          <w:tcPr>
            <w:tcW w:type="dxa" w:w="5616"/>
            <w:tcMar>
              <w:top w:w="80" w:type="dxa"/>
              <w:start w:w="120" w:type="dxa"/>
              <w:bottom w:w="80" w:type="dxa"/>
              <w:end w:w="120" w:type="dxa"/>
            </w:tcMar>
          </w:tcPr>
          <w:p>
            <w:pPr>
              <w:spacing w:after="0" w:line="240" w:lineRule="auto"/>
            </w:pPr>
            <w:r>
              <w:rPr>
                <w:sz w:val="15"/>
              </w:rPr>
              <w:t>GGCATCGTGGAACAGTGCTGCACCAGCATCTGCAGCCTGTACCAGCTGGAAAACTACTGCGGCTAA</w:t>
            </w:r>
          </w:p>
        </w:tc>
      </w:tr>
      <w:tr>
        <w:trPr>
          <w:cantSplit/>
        </w:trPr>
        <w:tc>
          <w:tcPr>
            <w:tcW w:type="dxa" w:w="1656"/>
            <w:tcMar>
              <w:top w:w="80" w:type="dxa"/>
              <w:start w:w="120" w:type="dxa"/>
              <w:bottom w:w="80" w:type="dxa"/>
              <w:end w:w="120" w:type="dxa"/>
            </w:tcMar>
            <w:shd w:fill="F2F4F7"/>
          </w:tcPr>
          <w:p>
            <w:pPr>
              <w:spacing w:after="0" w:line="240" w:lineRule="auto"/>
            </w:pPr>
            <w:r>
              <w:rPr>
                <w:sz w:val="15"/>
              </w:rPr>
              <w:t>Optimized Nucleotide Sequences</w:t>
            </w:r>
          </w:p>
        </w:tc>
        <w:tc>
          <w:tcPr>
            <w:tcW w:type="dxa" w:w="2232"/>
            <w:tcMar>
              <w:top w:w="80" w:type="dxa"/>
              <w:start w:w="120" w:type="dxa"/>
              <w:bottom w:w="80" w:type="dxa"/>
              <w:end w:w="120" w:type="dxa"/>
            </w:tcMar>
            <w:shd w:fill="F2F4F7"/>
          </w:tcPr>
          <w:p>
            <w:pPr>
              <w:spacing w:after="0" w:line="240" w:lineRule="auto"/>
            </w:pPr>
            <w:r>
              <w:rPr>
                <w:sz w:val="15"/>
              </w:rPr>
              <w:t>Insulin Glargine B-Chain</w:t>
            </w:r>
          </w:p>
        </w:tc>
        <w:tc>
          <w:tcPr>
            <w:tcW w:type="dxa" w:w="5616"/>
            <w:tcMar>
              <w:top w:w="80" w:type="dxa"/>
              <w:start w:w="120" w:type="dxa"/>
              <w:bottom w:w="80" w:type="dxa"/>
              <w:end w:w="120" w:type="dxa"/>
            </w:tcMar>
            <w:shd w:fill="F2F4F7"/>
          </w:tcPr>
          <w:p>
            <w:pPr>
              <w:spacing w:after="0" w:line="240" w:lineRule="auto"/>
            </w:pPr>
            <w:r>
              <w:rPr>
                <w:sz w:val="15"/>
              </w:rPr>
              <w:t>TTTGTGAACCAGCATCTGTGCGGCAGCCATCTGGTGGAAGCGCTGTACCTGGTGTGCGGCGAACGCGGCTTTTTTTACACCCCAAAAACCCGCCGCTAA</w:t>
            </w:r>
          </w:p>
        </w:tc>
      </w:tr>
    </w:tbl>
    <w:p>
      <w:pPr>
        <w:spacing w:after="20"/>
      </w:pPr>
    </w:p>
    <w:p>
      <w:pPr>
        <w:pStyle w:val="Heading2"/>
      </w:pPr>
      <w:r>
        <w:t>S1.1 Insulin glargine A-chain</w:t>
      </w:r>
    </w:p>
    <w:p>
      <w:r>
        <w:t>Optimized coding input (66 bp):</w:t>
      </w:r>
    </w:p>
    <w:tbl>
      <w:tblPr>
        <w:tblW w:type="auto" w:w="0"/>
        <w:jc w:val="center"/>
        <w:tblLayout w:type="fixed"/>
        <w:tblLook w:firstColumn="1" w:firstRow="1" w:lastColumn="0" w:lastRow="0" w:noHBand="0" w:noVBand="1" w:val="04A0"/>
        <w:tblBorders>
          <w:top w:val="single" w:sz="6" w:color="B8C8CF"/>
          <w:left w:val="single" w:sz="6" w:color="B8C8CF"/>
          <w:bottom w:val="single" w:sz="6" w:color="B8C8CF"/>
          <w:right w:val="single" w:sz="6" w:color="B8C8CF"/>
          <w:insideH w:val="single" w:sz="6" w:color="B8C8CF"/>
          <w:insideV w:val="single" w:sz="6" w:color="B8C8CF"/>
        </w:tblBorders>
      </w:tblPr>
      <w:tblGrid>
        <w:gridCol w:w="9648"/>
      </w:tblGrid>
      <w:tr>
        <w:trPr>
          <w:tblHeader w:val="true"/>
          <w:cantSplit/>
        </w:trPr>
        <w:tc>
          <w:tcPr>
            <w:tcW w:type="dxa" w:w="9504"/>
            <w:tcMar>
              <w:top w:w="120" w:type="dxa"/>
              <w:start w:w="150" w:type="dxa"/>
              <w:bottom w:w="120" w:type="dxa"/>
              <w:end w:w="150" w:type="dxa"/>
            </w:tcMar>
            <w:shd w:fill="F2F4F7"/>
          </w:tcPr>
          <w:p>
            <w:pPr>
              <w:spacing w:after="60"/>
            </w:pPr>
            <w:r>
              <w:rPr>
                <w:b/>
                <w:color w:val="12233F"/>
              </w:rPr>
              <w:t>5′→3′ input</w:t>
            </w:r>
          </w:p>
          <w:p>
            <w:pPr>
              <w:spacing w:after="0"/>
            </w:pPr>
            <w:r>
              <w:t>GGCATCGTGGAACAGTGCTGCACCAGCATCTGCAGCCTGTACCAGCTGGAAAACTACTGCGGCTAA</w:t>
            </w:r>
          </w:p>
        </w:tc>
      </w:tr>
    </w:tbl>
    <w:p>
      <w:pPr>
        <w:spacing w:after="20"/>
      </w:pPr>
    </w:p>
    <w:p>
      <w:r>
        <w:t>Expected chain peptide: GIVEQCCTSICSLYQLENYCG</w:t>
      </w:r>
    </w:p>
    <w:p>
      <w:r>
        <w:t>Forward order molecule (125 nt):</w:t>
      </w:r>
    </w:p>
    <w:tbl>
      <w:tblPr>
        <w:tblW w:type="auto" w:w="0"/>
        <w:jc w:val="center"/>
        <w:tblLayout w:type="fixed"/>
        <w:tblLook w:firstColumn="1" w:firstRow="1" w:lastColumn="0" w:lastRow="0" w:noHBand="0" w:noVBand="1" w:val="04A0"/>
        <w:tblBorders>
          <w:top w:val="single" w:sz="6" w:color="B8C8CF"/>
          <w:left w:val="single" w:sz="6" w:color="B8C8CF"/>
          <w:bottom w:val="single" w:sz="6" w:color="B8C8CF"/>
          <w:right w:val="single" w:sz="6" w:color="B8C8CF"/>
          <w:insideH w:val="single" w:sz="6" w:color="B8C8CF"/>
          <w:insideV w:val="single" w:sz="6" w:color="B8C8CF"/>
        </w:tblBorders>
      </w:tblPr>
      <w:tblGrid>
        <w:gridCol w:w="9648"/>
      </w:tblGrid>
      <w:tr>
        <w:trPr>
          <w:tblHeader w:val="true"/>
          <w:cantSplit/>
        </w:trPr>
        <w:tc>
          <w:tcPr>
            <w:tcW w:type="dxa" w:w="9504"/>
            <w:tcMar>
              <w:top w:w="120" w:type="dxa"/>
              <w:start w:w="150" w:type="dxa"/>
              <w:bottom w:w="120" w:type="dxa"/>
              <w:end w:w="150" w:type="dxa"/>
            </w:tcMar>
            <w:shd w:fill="E8F1F3"/>
          </w:tcPr>
          <w:p>
            <w:pPr>
              <w:spacing w:after="60"/>
            </w:pPr>
            <w:r>
              <w:rPr>
                <w:b/>
                <w:color w:val="12233F"/>
              </w:rPr>
              <w:t>5′→3′ forward</w:t>
            </w:r>
          </w:p>
          <w:p>
            <w:pPr>
              <w:spacing w:after="0"/>
            </w:pPr>
            <w:r>
              <w:t>TATGGGTTCTTCTCACCACCACCACCACCACTCTTCTGGTCTGGTGCCGCGTGGTTCTGGCATCGTGGAACAGTGCTGCACCAGCATCTGCAGCCTGTACCAGCTGGAAAACTACTGCGGCTAAC</w:t>
            </w:r>
          </w:p>
        </w:tc>
      </w:tr>
    </w:tbl>
    <w:p>
      <w:pPr>
        <w:spacing w:after="20"/>
      </w:pPr>
    </w:p>
    <w:p>
      <w:r>
        <w:t>Reverse order molecule (127 nt):</w:t>
      </w:r>
    </w:p>
    <w:tbl>
      <w:tblPr>
        <w:tblW w:type="auto" w:w="0"/>
        <w:jc w:val="center"/>
        <w:tblLayout w:type="fixed"/>
        <w:tblLook w:firstColumn="1" w:firstRow="1" w:lastColumn="0" w:lastRow="0" w:noHBand="0" w:noVBand="1" w:val="04A0"/>
        <w:tblBorders>
          <w:top w:val="single" w:sz="6" w:color="B8C8CF"/>
          <w:left w:val="single" w:sz="6" w:color="B8C8CF"/>
          <w:bottom w:val="single" w:sz="6" w:color="B8C8CF"/>
          <w:right w:val="single" w:sz="6" w:color="B8C8CF"/>
          <w:insideH w:val="single" w:sz="6" w:color="B8C8CF"/>
          <w:insideV w:val="single" w:sz="6" w:color="B8C8CF"/>
        </w:tblBorders>
      </w:tblPr>
      <w:tblGrid>
        <w:gridCol w:w="9648"/>
      </w:tblGrid>
      <w:tr>
        <w:trPr>
          <w:tblHeader w:val="true"/>
          <w:cantSplit/>
        </w:trPr>
        <w:tc>
          <w:tcPr>
            <w:tcW w:type="dxa" w:w="9504"/>
            <w:tcMar>
              <w:top w:w="120" w:type="dxa"/>
              <w:start w:w="150" w:type="dxa"/>
              <w:bottom w:w="120" w:type="dxa"/>
              <w:end w:w="150" w:type="dxa"/>
            </w:tcMar>
            <w:shd w:fill="EAF3EC"/>
          </w:tcPr>
          <w:p>
            <w:pPr>
              <w:spacing w:after="60"/>
            </w:pPr>
            <w:r>
              <w:rPr>
                <w:b/>
                <w:color w:val="12233F"/>
              </w:rPr>
              <w:t>5′→3′ reverse</w:t>
            </w:r>
          </w:p>
          <w:p>
            <w:pPr>
              <w:spacing w:after="0"/>
            </w:pPr>
            <w:r>
              <w:t>TCGAGTTAGCCGCAGTAGTTTTCCAGCTGGTACAGGCTGCAGATGCTGGTGCAGCACTGTTCCACGATGCCAGAACCACGCGGCACCAGACCAGAAGAGTGGTGGTGGTGGTGGTGAGAAGAACCCA</w:t>
            </w:r>
          </w:p>
        </w:tc>
      </w:tr>
    </w:tbl>
    <w:p>
      <w:pPr>
        <w:spacing w:after="20"/>
      </w:pPr>
    </w:p>
    <w:p>
      <w:r>
        <w:t>Translated cassette: MGSSHHHHHHSSGLVPRGSGIVEQCCTSICSLYQLENYCG*</w:t>
      </w:r>
    </w:p>
    <w:p>
      <w:r>
        <w:t>Validation flags: exact archived forward match; exact archived reverse match; exact duplex core; expected product translation.</w:t>
      </w:r>
    </w:p>
    <w:p>
      <w:pPr>
        <w:pStyle w:val="Heading2"/>
      </w:pPr>
      <w:r>
        <w:t>S1.2 Insulin glargine B-chain</w:t>
      </w:r>
    </w:p>
    <w:p>
      <w:r>
        <w:t>Optimized coding input (99 bp):</w:t>
      </w:r>
    </w:p>
    <w:tbl>
      <w:tblPr>
        <w:tblW w:type="auto" w:w="0"/>
        <w:jc w:val="center"/>
        <w:tblLayout w:type="fixed"/>
        <w:tblLook w:firstColumn="1" w:firstRow="1" w:lastColumn="0" w:lastRow="0" w:noHBand="0" w:noVBand="1" w:val="04A0"/>
        <w:tblBorders>
          <w:top w:val="single" w:sz="6" w:color="B8C8CF"/>
          <w:left w:val="single" w:sz="6" w:color="B8C8CF"/>
          <w:bottom w:val="single" w:sz="6" w:color="B8C8CF"/>
          <w:right w:val="single" w:sz="6" w:color="B8C8CF"/>
          <w:insideH w:val="single" w:sz="6" w:color="B8C8CF"/>
          <w:insideV w:val="single" w:sz="6" w:color="B8C8CF"/>
        </w:tblBorders>
      </w:tblPr>
      <w:tblGrid>
        <w:gridCol w:w="9648"/>
      </w:tblGrid>
      <w:tr>
        <w:trPr>
          <w:tblHeader w:val="true"/>
          <w:cantSplit/>
        </w:trPr>
        <w:tc>
          <w:tcPr>
            <w:tcW w:type="dxa" w:w="9504"/>
            <w:tcMar>
              <w:top w:w="120" w:type="dxa"/>
              <w:start w:w="150" w:type="dxa"/>
              <w:bottom w:w="120" w:type="dxa"/>
              <w:end w:w="150" w:type="dxa"/>
            </w:tcMar>
            <w:shd w:fill="F2F4F7"/>
          </w:tcPr>
          <w:p>
            <w:pPr>
              <w:spacing w:after="60"/>
            </w:pPr>
            <w:r>
              <w:rPr>
                <w:b/>
                <w:color w:val="12233F"/>
              </w:rPr>
              <w:t>5′→3′ input</w:t>
            </w:r>
          </w:p>
          <w:p>
            <w:pPr>
              <w:spacing w:after="0"/>
            </w:pPr>
            <w:r>
              <w:t>TTTGTGAACCAGCATCTGTGCGGCAGCCATCTGGTGGAAGCGCTGTACCTGGTGTGCGGCGAACGCGGCTTTTTTTACACCCCAAAAACCCGCCGCTAA</w:t>
            </w:r>
          </w:p>
        </w:tc>
      </w:tr>
    </w:tbl>
    <w:p>
      <w:pPr>
        <w:spacing w:after="20"/>
      </w:pPr>
    </w:p>
    <w:p>
      <w:r>
        <w:t>Expected chain peptide: FVNQHLCGSHLVEALYLVCGERGFFYTPKTRR</w:t>
      </w:r>
    </w:p>
    <w:p>
      <w:r>
        <w:t>Forward order molecule (158 nt):</w:t>
      </w:r>
    </w:p>
    <w:tbl>
      <w:tblPr>
        <w:tblW w:type="auto" w:w="0"/>
        <w:jc w:val="center"/>
        <w:tblLayout w:type="fixed"/>
        <w:tblLook w:firstColumn="1" w:firstRow="1" w:lastColumn="0" w:lastRow="0" w:noHBand="0" w:noVBand="1" w:val="04A0"/>
        <w:tblBorders>
          <w:top w:val="single" w:sz="6" w:color="B8C8CF"/>
          <w:left w:val="single" w:sz="6" w:color="B8C8CF"/>
          <w:bottom w:val="single" w:sz="6" w:color="B8C8CF"/>
          <w:right w:val="single" w:sz="6" w:color="B8C8CF"/>
          <w:insideH w:val="single" w:sz="6" w:color="B8C8CF"/>
          <w:insideV w:val="single" w:sz="6" w:color="B8C8CF"/>
        </w:tblBorders>
      </w:tblPr>
      <w:tblGrid>
        <w:gridCol w:w="9648"/>
      </w:tblGrid>
      <w:tr>
        <w:trPr>
          <w:tblHeader w:val="true"/>
          <w:cantSplit/>
        </w:trPr>
        <w:tc>
          <w:tcPr>
            <w:tcW w:type="dxa" w:w="9504"/>
            <w:tcMar>
              <w:top w:w="120" w:type="dxa"/>
              <w:start w:w="150" w:type="dxa"/>
              <w:bottom w:w="120" w:type="dxa"/>
              <w:end w:w="150" w:type="dxa"/>
            </w:tcMar>
            <w:shd w:fill="E8F1F3"/>
          </w:tcPr>
          <w:p>
            <w:pPr>
              <w:spacing w:after="60"/>
            </w:pPr>
            <w:r>
              <w:rPr>
                <w:b/>
                <w:color w:val="12233F"/>
              </w:rPr>
              <w:t>5′→3′ forward</w:t>
            </w:r>
          </w:p>
          <w:p>
            <w:pPr>
              <w:spacing w:after="0"/>
            </w:pPr>
            <w:r>
              <w:t>TATGGGTTCTTCTCACCACCACCACCACCACTCTTCTGGTCTGGTGCCGCGTGGTTCTTTTGTGAACCAGCATCTGTGCGGCAGCCATCTGGTGGAAGCGCTGTACCTGGTGTGCGGCGAACGCGGCTTTTTTTACACCCCAAAAACCCGCCGCTAAC</w:t>
            </w:r>
          </w:p>
        </w:tc>
      </w:tr>
    </w:tbl>
    <w:p>
      <w:pPr>
        <w:spacing w:after="20"/>
      </w:pPr>
    </w:p>
    <w:p>
      <w:r>
        <w:t>Reverse order molecule (160 nt):</w:t>
      </w:r>
    </w:p>
    <w:tbl>
      <w:tblPr>
        <w:tblW w:type="auto" w:w="0"/>
        <w:jc w:val="center"/>
        <w:tblLayout w:type="fixed"/>
        <w:tblLook w:firstColumn="1" w:firstRow="1" w:lastColumn="0" w:lastRow="0" w:noHBand="0" w:noVBand="1" w:val="04A0"/>
        <w:tblBorders>
          <w:top w:val="single" w:sz="6" w:color="B8C8CF"/>
          <w:left w:val="single" w:sz="6" w:color="B8C8CF"/>
          <w:bottom w:val="single" w:sz="6" w:color="B8C8CF"/>
          <w:right w:val="single" w:sz="6" w:color="B8C8CF"/>
          <w:insideH w:val="single" w:sz="6" w:color="B8C8CF"/>
          <w:insideV w:val="single" w:sz="6" w:color="B8C8CF"/>
        </w:tblBorders>
      </w:tblPr>
      <w:tblGrid>
        <w:gridCol w:w="9648"/>
      </w:tblGrid>
      <w:tr>
        <w:trPr>
          <w:tblHeader w:val="true"/>
          <w:cantSplit/>
        </w:trPr>
        <w:tc>
          <w:tcPr>
            <w:tcW w:type="dxa" w:w="9504"/>
            <w:tcMar>
              <w:top w:w="120" w:type="dxa"/>
              <w:start w:w="150" w:type="dxa"/>
              <w:bottom w:w="120" w:type="dxa"/>
              <w:end w:w="150" w:type="dxa"/>
            </w:tcMar>
            <w:shd w:fill="EAF3EC"/>
          </w:tcPr>
          <w:p>
            <w:pPr>
              <w:spacing w:after="60"/>
            </w:pPr>
            <w:r>
              <w:rPr>
                <w:b/>
                <w:color w:val="12233F"/>
              </w:rPr>
              <w:t>5′→3′ reverse</w:t>
            </w:r>
          </w:p>
          <w:p>
            <w:pPr>
              <w:spacing w:after="0"/>
            </w:pPr>
            <w:r>
              <w:t>TCGAGTTAGCGGCGGGTTTTTGGGGTGTAAAAAAAGCCGCGTTCGCCGCACACCAGGTACAGCGCTTCCACCAGATGGCTGCCGCACAGATGCTGGTTCACAAAAGAACCACGCGGCACCAGACCAGAAGAGTGGTGGTGGTGGTGGTGAGAAGAACCCA</w:t>
            </w:r>
          </w:p>
        </w:tc>
      </w:tr>
    </w:tbl>
    <w:p>
      <w:pPr>
        <w:spacing w:after="20"/>
      </w:pPr>
    </w:p>
    <w:p>
      <w:r>
        <w:t>Translated cassette: MGSSHHHHHHSSGLVPRGSFVNQHLCGSHLVEALYLVCGERGFFYTPKTRR*</w:t>
      </w:r>
    </w:p>
    <w:p>
      <w:r>
        <w:t>Validation flags: exact archived forward match; exact archived reverse match; exact duplex core; expected product translation.</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3216"/>
        <w:gridCol w:w="3216"/>
        <w:gridCol w:w="3216"/>
      </w:tblGrid>
      <w:tr>
        <w:trPr>
          <w:tblHeader w:val="true"/>
        </w:trPr>
        <w:tc>
          <w:tcPr>
            <w:tcW w:type="dxa" w:w="1944"/>
            <w:tcMar>
              <w:top w:w="80" w:type="dxa"/>
              <w:start w:w="120" w:type="dxa"/>
              <w:bottom w:w="80" w:type="dxa"/>
              <w:end w:w="120" w:type="dxa"/>
            </w:tcMar>
            <w:shd w:fill="12233F"/>
            <w:vAlign w:val="center"/>
          </w:tcPr>
          <w:p>
            <w:pPr>
              <w:spacing w:after="0"/>
            </w:pPr>
            <w:r>
              <w:rPr>
                <w:b/>
                <w:color w:val="FFFFFF"/>
                <w:sz w:val="13"/>
              </w:rPr>
              <w:t>Order molecule</w:t>
            </w:r>
          </w:p>
        </w:tc>
        <w:tc>
          <w:tcPr>
            <w:tcW w:type="dxa" w:w="5400"/>
            <w:tcMar>
              <w:top w:w="80" w:type="dxa"/>
              <w:start w:w="120" w:type="dxa"/>
              <w:bottom w:w="80" w:type="dxa"/>
              <w:end w:w="120" w:type="dxa"/>
            </w:tcMar>
            <w:shd w:fill="12233F"/>
            <w:vAlign w:val="center"/>
          </w:tcPr>
          <w:p>
            <w:pPr>
              <w:spacing w:after="0"/>
            </w:pPr>
            <w:r>
              <w:rPr>
                <w:b/>
                <w:color w:val="FFFFFF"/>
                <w:sz w:val="13"/>
              </w:rPr>
              <w:t>Nucleotide sequence (5′→3′)</w:t>
            </w:r>
          </w:p>
        </w:tc>
        <w:tc>
          <w:tcPr>
            <w:tcW w:type="dxa" w:w="2160"/>
            <w:tcMar>
              <w:top w:w="80" w:type="dxa"/>
              <w:start w:w="120" w:type="dxa"/>
              <w:bottom w:w="80" w:type="dxa"/>
              <w:end w:w="120" w:type="dxa"/>
            </w:tcMar>
            <w:shd w:fill="12233F"/>
            <w:vAlign w:val="center"/>
          </w:tcPr>
          <w:p>
            <w:pPr>
              <w:spacing w:after="0"/>
            </w:pPr>
            <w:r>
              <w:rPr>
                <w:b/>
                <w:color w:val="FFFFFF"/>
                <w:sz w:val="13"/>
              </w:rPr>
              <w:t>Accession / translated product</w:t>
            </w:r>
          </w:p>
        </w:tc>
      </w:tr>
      <w:tr>
        <w:trPr>
          <w:cantSplit/>
        </w:trPr>
        <w:tc>
          <w:tcPr>
            <w:tcW w:type="dxa" w:w="1944"/>
            <w:tcMar>
              <w:top w:w="80" w:type="dxa"/>
              <w:start w:w="120" w:type="dxa"/>
              <w:bottom w:w="80" w:type="dxa"/>
              <w:end w:w="120" w:type="dxa"/>
            </w:tcMar>
          </w:tcPr>
          <w:p>
            <w:pPr>
              <w:spacing w:after="0" w:line="240" w:lineRule="auto"/>
            </w:pPr>
            <w:r>
              <w:rPr>
                <w:sz w:val="13"/>
              </w:rPr>
              <w:t>Synthetic Insulin Glargine A-Chain Forward Sequence</w:t>
            </w:r>
          </w:p>
        </w:tc>
        <w:tc>
          <w:tcPr>
            <w:tcW w:type="dxa" w:w="5400"/>
            <w:tcMar>
              <w:top w:w="80" w:type="dxa"/>
              <w:start w:w="120" w:type="dxa"/>
              <w:bottom w:w="80" w:type="dxa"/>
              <w:end w:w="120" w:type="dxa"/>
            </w:tcMar>
          </w:tcPr>
          <w:p>
            <w:pPr>
              <w:spacing w:after="0" w:line="240" w:lineRule="auto"/>
            </w:pPr>
            <w:r>
              <w:rPr>
                <w:sz w:val="13"/>
              </w:rPr>
              <w:t>TATGGGTTCTTCTCACCACCACCACCACCACTCTTCTGGTCTGGTGCCGCGTGGTTCTGGCATCGTGGAACAGTGCTGCACCAGCATCTGCAGCCTGTACCAGCTGGAAAACTACTGCGGCTAAC</w:t>
            </w:r>
          </w:p>
        </w:tc>
        <w:tc>
          <w:tcPr>
            <w:tcW w:type="dxa" w:w="2160"/>
            <w:tcMar>
              <w:top w:w="80" w:type="dxa"/>
              <w:start w:w="120" w:type="dxa"/>
              <w:bottom w:w="80" w:type="dxa"/>
              <w:end w:w="120" w:type="dxa"/>
            </w:tcMar>
          </w:tcPr>
          <w:p>
            <w:pPr>
              <w:spacing w:after="0" w:line="240" w:lineRule="auto"/>
            </w:pPr>
            <w:r>
              <w:rPr>
                <w:sz w:val="13"/>
              </w:rPr>
              <w:t>GenBank accession number PQ362993 MGSSHHHHHHSSGLVPRGSGIVEQCCTSICSLYQLENYCG (4352.87 Da)</w:t>
            </w:r>
          </w:p>
        </w:tc>
      </w:tr>
      <w:tr>
        <w:trPr>
          <w:cantSplit/>
        </w:trPr>
        <w:tc>
          <w:tcPr>
            <w:tcW w:type="dxa" w:w="1944"/>
            <w:tcMar>
              <w:top w:w="80" w:type="dxa"/>
              <w:start w:w="120" w:type="dxa"/>
              <w:bottom w:w="80" w:type="dxa"/>
              <w:end w:w="120" w:type="dxa"/>
            </w:tcMar>
            <w:shd w:fill="F2F4F7"/>
          </w:tcPr>
          <w:p>
            <w:pPr>
              <w:spacing w:after="0" w:line="240" w:lineRule="auto"/>
            </w:pPr>
            <w:r>
              <w:rPr>
                <w:sz w:val="13"/>
              </w:rPr>
              <w:t>Synthetic Insulin Glargine A-Chain Reverse Sequence</w:t>
            </w:r>
          </w:p>
        </w:tc>
        <w:tc>
          <w:tcPr>
            <w:tcW w:type="dxa" w:w="5400"/>
            <w:tcMar>
              <w:top w:w="80" w:type="dxa"/>
              <w:start w:w="120" w:type="dxa"/>
              <w:bottom w:w="80" w:type="dxa"/>
              <w:end w:w="120" w:type="dxa"/>
            </w:tcMar>
            <w:shd w:fill="F2F4F7"/>
          </w:tcPr>
          <w:p>
            <w:pPr>
              <w:spacing w:after="0" w:line="240" w:lineRule="auto"/>
            </w:pPr>
            <w:r>
              <w:rPr>
                <w:sz w:val="13"/>
              </w:rPr>
              <w:t>TCGAGTTAGCCGCAGTAGTTTTCCAGCTGGTACAGGCTGCAGATGCTGGTGCAGCACTGTTCCACGATGCCAGAACCACGCGGCACCAGACCAGAAGAGTGGTGGTGGTGGTGGTGAGAAGAACCCA</w:t>
            </w:r>
          </w:p>
        </w:tc>
        <w:tc>
          <w:tcPr>
            <w:tcW w:type="dxa" w:w="2160"/>
            <w:tcMar>
              <w:top w:w="80" w:type="dxa"/>
              <w:start w:w="120" w:type="dxa"/>
              <w:bottom w:w="80" w:type="dxa"/>
              <w:end w:w="120" w:type="dxa"/>
            </w:tcMar>
            <w:shd w:fill="F2F4F7"/>
          </w:tcPr>
          <w:p>
            <w:pPr>
              <w:spacing w:after="0" w:line="240" w:lineRule="auto"/>
            </w:pPr>
            <w:r>
              <w:rPr>
                <w:sz w:val="13"/>
              </w:rPr>
              <w:t>GenBank accession number PQ362993 MGSSHHHHHHSSGLVPRGSGIVEQCCTSICSLYQLENYCG (4352.87 Da)</w:t>
            </w:r>
          </w:p>
        </w:tc>
      </w:tr>
      <w:tr>
        <w:trPr>
          <w:cantSplit/>
        </w:trPr>
        <w:tc>
          <w:tcPr>
            <w:tcW w:type="dxa" w:w="1944"/>
            <w:tcMar>
              <w:top w:w="80" w:type="dxa"/>
              <w:start w:w="120" w:type="dxa"/>
              <w:bottom w:w="80" w:type="dxa"/>
              <w:end w:w="120" w:type="dxa"/>
            </w:tcMar>
          </w:tcPr>
          <w:p>
            <w:pPr>
              <w:spacing w:after="0" w:line="240" w:lineRule="auto"/>
            </w:pPr>
            <w:r>
              <w:rPr>
                <w:sz w:val="13"/>
              </w:rPr>
              <w:t>Synthetic Insulin Glargine B-Chain Forward Sequence</w:t>
            </w:r>
          </w:p>
        </w:tc>
        <w:tc>
          <w:tcPr>
            <w:tcW w:type="dxa" w:w="5400"/>
            <w:tcMar>
              <w:top w:w="80" w:type="dxa"/>
              <w:start w:w="120" w:type="dxa"/>
              <w:bottom w:w="80" w:type="dxa"/>
              <w:end w:w="120" w:type="dxa"/>
            </w:tcMar>
          </w:tcPr>
          <w:p>
            <w:pPr>
              <w:spacing w:after="0" w:line="240" w:lineRule="auto"/>
            </w:pPr>
            <w:r>
              <w:rPr>
                <w:sz w:val="13"/>
              </w:rPr>
              <w:t>TATGGGTTCTTCTCACCACCACCACCACCACTCTTCTGGTCTGGTGCCGCGTGGTTCTTTTGTGAACCAGCATCTGTGCGGCAGCCATCTGGTGGAAGCGCTGTACCTGGTGTGCGGCGAACGCGGCTTTTTTTACACCCCAAAAACCCGCCGCTAAC</w:t>
            </w:r>
          </w:p>
        </w:tc>
        <w:tc>
          <w:tcPr>
            <w:tcW w:type="dxa" w:w="2160"/>
            <w:tcMar>
              <w:top w:w="80" w:type="dxa"/>
              <w:start w:w="120" w:type="dxa"/>
              <w:bottom w:w="80" w:type="dxa"/>
              <w:end w:w="120" w:type="dxa"/>
            </w:tcMar>
          </w:tcPr>
          <w:p>
            <w:pPr>
              <w:spacing w:after="0" w:line="240" w:lineRule="auto"/>
            </w:pPr>
            <w:r>
              <w:rPr>
                <w:sz w:val="13"/>
              </w:rPr>
              <w:t>GenBank accession number PQ362994 MGSSHHHHHHSSGLVPRGSFVNQHLCGSHLVEALYLVCGERGFFYTPKTRR (5768.54 Da)</w:t>
            </w:r>
          </w:p>
        </w:tc>
      </w:tr>
      <w:tr>
        <w:trPr>
          <w:cantSplit/>
        </w:trPr>
        <w:tc>
          <w:tcPr>
            <w:tcW w:type="dxa" w:w="1944"/>
            <w:tcMar>
              <w:top w:w="80" w:type="dxa"/>
              <w:start w:w="120" w:type="dxa"/>
              <w:bottom w:w="80" w:type="dxa"/>
              <w:end w:w="120" w:type="dxa"/>
            </w:tcMar>
            <w:shd w:fill="F2F4F7"/>
          </w:tcPr>
          <w:p>
            <w:pPr>
              <w:spacing w:after="0" w:line="240" w:lineRule="auto"/>
            </w:pPr>
            <w:r>
              <w:rPr>
                <w:sz w:val="13"/>
              </w:rPr>
              <w:t>Synthetic Insulin Glargine B-Chain Reverse Sequence</w:t>
            </w:r>
          </w:p>
        </w:tc>
        <w:tc>
          <w:tcPr>
            <w:tcW w:type="dxa" w:w="5400"/>
            <w:tcMar>
              <w:top w:w="80" w:type="dxa"/>
              <w:start w:w="120" w:type="dxa"/>
              <w:bottom w:w="80" w:type="dxa"/>
              <w:end w:w="120" w:type="dxa"/>
            </w:tcMar>
            <w:shd w:fill="F2F4F7"/>
          </w:tcPr>
          <w:p>
            <w:pPr>
              <w:spacing w:after="0" w:line="240" w:lineRule="auto"/>
            </w:pPr>
            <w:r>
              <w:rPr>
                <w:sz w:val="13"/>
              </w:rPr>
              <w:t>TCGAGTTAGCGGCGGGTTTTTGGGGTGTAAAAAAAGCCGCGTTCGCCGCACACCAGGTACAGCGCTTCCACCAGATGGCTGCCGCACAGATGCTGGTTCACAAAAGAACCACGCGGCACCAGACCAGAAGAGTGGTGGTGGTGGTGGTGAGAAGAACCCA</w:t>
            </w:r>
          </w:p>
        </w:tc>
        <w:tc>
          <w:tcPr>
            <w:tcW w:type="dxa" w:w="2160"/>
            <w:tcMar>
              <w:top w:w="80" w:type="dxa"/>
              <w:start w:w="120" w:type="dxa"/>
              <w:bottom w:w="80" w:type="dxa"/>
              <w:end w:w="120" w:type="dxa"/>
            </w:tcMar>
            <w:shd w:fill="F2F4F7"/>
          </w:tcPr>
          <w:p>
            <w:pPr>
              <w:spacing w:after="0" w:line="240" w:lineRule="auto"/>
            </w:pPr>
            <w:r>
              <w:rPr>
                <w:sz w:val="13"/>
              </w:rPr>
              <w:t>GenBank accession number PQ362994 MGSSHHHHHHSSGLVPRGSFVNQHLCGSHLVEALYLVCGERGFFYTPKTRR (5768.54 Da)</w:t>
            </w:r>
          </w:p>
        </w:tc>
      </w:tr>
    </w:tbl>
    <w:p>
      <w:pPr>
        <w:spacing w:after="20"/>
      </w:pPr>
    </w:p>
    <w:p>
      <w:pPr>
        <w:pStyle w:val="Heading1"/>
      </w:pPr>
      <w:r>
        <w:t>S2. Molecular invariants enforced by SSD and ESD</w:t>
      </w:r>
    </w:p>
    <w:p>
      <w:pPr>
        <w:pStyle w:val="ListBullet"/>
        <w:spacing w:after="80" w:line="264" w:lineRule="auto"/>
        <w:ind w:left="720" w:hanging="360"/>
      </w:pPr>
      <w:r>
        <w:t>Input sequences are normalized to unambiguous DNA and coding designs are translated before release.</w:t>
      </w:r>
    </w:p>
    <w:p>
      <w:pPr>
        <w:pStyle w:val="ListBullet"/>
        <w:spacing w:after="80" w:line="264" w:lineRule="auto"/>
        <w:ind w:left="720" w:hanging="360"/>
      </w:pPr>
      <w:r>
        <w:t>SSD releases one complementary forward/reverse synthesis pair; ESD tiles longer targets into multiple ordered complementary pairs with directional internal junctions.</w:t>
      </w:r>
    </w:p>
    <w:p>
      <w:pPr>
        <w:pStyle w:val="ListBullet"/>
        <w:spacing w:after="80" w:line="264" w:lineRule="auto"/>
        <w:ind w:left="720" w:hanging="360"/>
      </w:pPr>
      <w:r>
        <w:t>Recognition sequences and strand cut offsets determine terminal products; overhangs are not stored as pair-specific oligo literals.</w:t>
      </w:r>
    </w:p>
    <w:p>
      <w:pPr>
        <w:pStyle w:val="ListBullet"/>
        <w:spacing w:after="80" w:line="264" w:lineRule="auto"/>
        <w:ind w:left="720" w:hanging="360"/>
      </w:pPr>
      <w:r>
        <w:t>An enzyme supplies an initiating ATG only when the bases retained after cleavage place ATG at the coding boundary.</w:t>
      </w:r>
    </w:p>
    <w:p>
      <w:pPr>
        <w:pStyle w:val="ListBullet"/>
        <w:spacing w:after="80" w:line="264" w:lineRule="auto"/>
        <w:ind w:left="720" w:hanging="360"/>
      </w:pPr>
      <w:r>
        <w:t>The forward and reverse oligonucleotide cores must be exact reverse complements.</w:t>
      </w:r>
    </w:p>
    <w:p>
      <w:pPr>
        <w:pStyle w:val="ListBullet"/>
        <w:spacing w:after="80" w:line="264" w:lineRule="auto"/>
        <w:ind w:left="720" w:hanging="360"/>
      </w:pPr>
      <w:r>
        <w:t>Annealing and ordered ligation must reconstruct the designed molecule on both strands, base for base.</w:t>
      </w:r>
    </w:p>
    <w:p>
      <w:pPr>
        <w:pStyle w:val="ListBullet"/>
        <w:spacing w:after="80" w:line="264" w:lineRule="auto"/>
        <w:ind w:left="720" w:hanging="360"/>
      </w:pPr>
      <w:r>
        <w:t>Internal assembly overhangs must be unique against all used overhangs and their reverse complements; designs widen beyond four bases when required.</w:t>
      </w:r>
    </w:p>
    <w:p>
      <w:pPr>
        <w:pStyle w:val="ListBullet"/>
        <w:spacing w:after="80" w:line="264" w:lineRule="auto"/>
        <w:ind w:left="720" w:hanging="360"/>
      </w:pPr>
      <w:r>
        <w:t>Outer reconstructed ends must equal the selected enzyme products with correct sequence and polarity.</w:t>
      </w:r>
    </w:p>
    <w:p>
      <w:pPr>
        <w:pStyle w:val="ListBullet"/>
        <w:spacing w:after="80" w:line="264" w:lineRule="auto"/>
        <w:ind w:left="720" w:hanging="360"/>
      </w:pPr>
      <w:r>
        <w:t>A cloning vector must contain exactly one site for each selected enzyme; physical vector and insert ends must anneal.</w:t>
      </w:r>
    </w:p>
    <w:p>
      <w:pPr>
        <w:pStyle w:val="ListBullet"/>
        <w:spacing w:after="80" w:line="264" w:lineRule="auto"/>
        <w:ind w:left="720" w:hanging="360"/>
      </w:pPr>
      <w:r>
        <w:t>Coding-junction translation, stop-codon consequences, vector-tag outcomes and site regeneration are reported explicitly.</w:t>
      </w:r>
    </w:p>
    <w:p>
      <w:pPr>
        <w:pStyle w:val="ListBullet"/>
        <w:spacing w:after="80" w:line="264" w:lineRule="auto"/>
        <w:ind w:left="720" w:hanging="360"/>
      </w:pPr>
      <w:r>
        <w:t>Full sequence verification requires complete requested-region coverage and zero confident unexplained differences.</w:t>
      </w:r>
    </w:p>
    <w:p>
      <w:pPr>
        <w:pStyle w:val="Heading1"/>
      </w:pPr>
      <w:r>
        <w:t>S3. Reproducibility</w:t>
      </w:r>
    </w:p>
    <w:p>
      <w:r>
        <w:t>Execute from the repository root with Python 3.12.13 and the locked project dependencies:</w:t>
      </w:r>
    </w:p>
    <w:tbl>
      <w:tblPr>
        <w:tblW w:type="auto" w:w="0"/>
        <w:jc w:val="center"/>
        <w:tblLayout w:type="fixed"/>
        <w:tblLook w:firstColumn="1" w:firstRow="1" w:lastColumn="0" w:lastRow="0" w:noHBand="0" w:noVBand="1" w:val="04A0"/>
        <w:tblBorders>
          <w:top w:val="single" w:sz="6" w:color="B8C8CF"/>
          <w:left w:val="single" w:sz="6" w:color="B8C8CF"/>
          <w:bottom w:val="single" w:sz="6" w:color="B8C8CF"/>
          <w:right w:val="single" w:sz="6" w:color="B8C8CF"/>
          <w:insideH w:val="single" w:sz="6" w:color="B8C8CF"/>
          <w:insideV w:val="single" w:sz="6" w:color="B8C8CF"/>
        </w:tblBorders>
      </w:tblPr>
      <w:tblGrid>
        <w:gridCol w:w="9648"/>
      </w:tblGrid>
      <w:tr>
        <w:trPr>
          <w:tblHeader w:val="true"/>
          <w:cantSplit/>
        </w:trPr>
        <w:tc>
          <w:tcPr>
            <w:tcW w:type="dxa" w:w="9504"/>
            <w:tcMar>
              <w:top w:w="120" w:type="dxa"/>
              <w:start w:w="150" w:type="dxa"/>
              <w:bottom w:w="120" w:type="dxa"/>
              <w:end w:w="150" w:type="dxa"/>
            </w:tcMar>
            <w:shd w:fill="F2F4F7"/>
          </w:tcPr>
          <w:p>
            <w:pPr>
              <w:spacing w:after="60"/>
            </w:pPr>
            <w:r>
              <w:rPr>
                <w:b/>
                <w:color w:val="12233F"/>
              </w:rPr>
              <w:t>Commands</w:t>
            </w:r>
          </w:p>
          <w:p>
            <w:pPr>
              <w:spacing w:after="0"/>
            </w:pPr>
            <w:r>
              <w:t>python tools/publication/design_glargine_case_study.py --manuscript &lt;source-draft.docx&gt; --output publication_evidence/glargine_ab_design_and_cloning.json</w:t>
              <w:br/>
              <w:t>python tools/publication/validate_insulin_correct_traces.py --root &lt;reference-data-root&gt; --trace-dir publication_evidence/validated_traces --output-dir publication_evidence/sequencing_validation</w:t>
              <w:br/>
              <w:t>python -m pytest gsynth_engine/tests -q</w:t>
              <w:br/>
              <w:t>cd django_app &amp;&amp; python -m pytest -q</w:t>
              <w:br/>
              <w:t>cd ../frontend &amp;&amp; npm test -- --run</w:t>
            </w:r>
          </w:p>
        </w:tc>
      </w:tr>
    </w:tbl>
    <w:p>
      <w:pPr>
        <w:spacing w:after="20"/>
      </w:pP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3216"/>
        <w:gridCol w:w="3216"/>
        <w:gridCol w:w="3216"/>
      </w:tblGrid>
      <w:tr>
        <w:trPr>
          <w:tblHeader w:val="true"/>
        </w:trPr>
        <w:tc>
          <w:tcPr>
            <w:tcW w:type="dxa" w:w="1800"/>
            <w:tcMar>
              <w:top w:w="80" w:type="dxa"/>
              <w:start w:w="120" w:type="dxa"/>
              <w:bottom w:w="80" w:type="dxa"/>
              <w:end w:w="120" w:type="dxa"/>
            </w:tcMar>
            <w:shd w:fill="12233F"/>
            <w:vAlign w:val="center"/>
          </w:tcPr>
          <w:p>
            <w:pPr>
              <w:spacing w:after="0"/>
            </w:pPr>
            <w:r>
              <w:rPr>
                <w:b/>
                <w:color w:val="FFFFFF"/>
                <w:sz w:val="16"/>
              </w:rPr>
              <w:t>Evidence object</w:t>
            </w:r>
          </w:p>
        </w:tc>
        <w:tc>
          <w:tcPr>
            <w:tcW w:type="dxa" w:w="4032"/>
            <w:tcMar>
              <w:top w:w="80" w:type="dxa"/>
              <w:start w:w="120" w:type="dxa"/>
              <w:bottom w:w="80" w:type="dxa"/>
              <w:end w:w="120" w:type="dxa"/>
            </w:tcMar>
            <w:shd w:fill="12233F"/>
            <w:vAlign w:val="center"/>
          </w:tcPr>
          <w:p>
            <w:pPr>
              <w:spacing w:after="0"/>
            </w:pPr>
            <w:r>
              <w:rPr>
                <w:b/>
                <w:color w:val="FFFFFF"/>
                <w:sz w:val="16"/>
              </w:rPr>
              <w:t>Location</w:t>
            </w:r>
          </w:p>
        </w:tc>
        <w:tc>
          <w:tcPr>
            <w:tcW w:type="dxa" w:w="3672"/>
            <w:tcMar>
              <w:top w:w="80" w:type="dxa"/>
              <w:start w:w="120" w:type="dxa"/>
              <w:bottom w:w="80" w:type="dxa"/>
              <w:end w:w="120" w:type="dxa"/>
            </w:tcMar>
            <w:shd w:fill="12233F"/>
            <w:vAlign w:val="center"/>
          </w:tcPr>
          <w:p>
            <w:pPr>
              <w:spacing w:after="0"/>
            </w:pPr>
            <w:r>
              <w:rPr>
                <w:b/>
                <w:color w:val="FFFFFF"/>
                <w:sz w:val="16"/>
              </w:rPr>
              <w:t>Purpose</w:t>
            </w:r>
          </w:p>
        </w:tc>
      </w:tr>
      <w:tr>
        <w:trPr>
          <w:cantSplit/>
        </w:trPr>
        <w:tc>
          <w:tcPr>
            <w:tcW w:type="dxa" w:w="1800"/>
            <w:tcMar>
              <w:top w:w="80" w:type="dxa"/>
              <w:start w:w="120" w:type="dxa"/>
              <w:bottom w:w="80" w:type="dxa"/>
              <w:end w:w="120" w:type="dxa"/>
            </w:tcMar>
          </w:tcPr>
          <w:p>
            <w:pPr>
              <w:spacing w:after="0" w:line="240" w:lineRule="auto"/>
            </w:pPr>
            <w:r>
              <w:rPr>
                <w:sz w:val="16"/>
              </w:rPr>
              <w:t>Design/cloning JSON</w:t>
            </w:r>
          </w:p>
        </w:tc>
        <w:tc>
          <w:tcPr>
            <w:tcW w:type="dxa" w:w="4032"/>
            <w:tcMar>
              <w:top w:w="80" w:type="dxa"/>
              <w:start w:w="120" w:type="dxa"/>
              <w:bottom w:w="80" w:type="dxa"/>
              <w:end w:w="120" w:type="dxa"/>
            </w:tcMar>
          </w:tcPr>
          <w:p>
            <w:pPr>
              <w:spacing w:after="0" w:line="240" w:lineRule="auto"/>
            </w:pPr>
            <w:r>
              <w:rPr>
                <w:sz w:val="16"/>
              </w:rPr>
              <w:t>publication_evidence/glargine_ab_design_and_cloning.json</w:t>
            </w:r>
          </w:p>
        </w:tc>
        <w:tc>
          <w:tcPr>
            <w:tcW w:type="dxa" w:w="3672"/>
            <w:tcMar>
              <w:top w:w="80" w:type="dxa"/>
              <w:start w:w="120" w:type="dxa"/>
              <w:bottom w:w="80" w:type="dxa"/>
              <w:end w:w="120" w:type="dxa"/>
            </w:tcMar>
          </w:tcPr>
          <w:p>
            <w:pPr>
              <w:spacing w:after="0" w:line="240" w:lineRule="auto"/>
            </w:pPr>
            <w:r>
              <w:rPr>
                <w:sz w:val="16"/>
              </w:rPr>
              <w:t>Exact molecules, segments, translations, junctions, warnings and source hash</w:t>
            </w:r>
          </w:p>
        </w:tc>
      </w:tr>
      <w:tr>
        <w:trPr>
          <w:cantSplit/>
        </w:trPr>
        <w:tc>
          <w:tcPr>
            <w:tcW w:type="dxa" w:w="1800"/>
            <w:tcMar>
              <w:top w:w="80" w:type="dxa"/>
              <w:start w:w="120" w:type="dxa"/>
              <w:bottom w:w="80" w:type="dxa"/>
              <w:end w:w="120" w:type="dxa"/>
            </w:tcMar>
            <w:shd w:fill="F2F4F7"/>
          </w:tcPr>
          <w:p>
            <w:pPr>
              <w:spacing w:after="0" w:line="240" w:lineRule="auto"/>
            </w:pPr>
            <w:r>
              <w:rPr>
                <w:sz w:val="16"/>
              </w:rPr>
              <w:t>Sequencing JSON</w:t>
            </w:r>
          </w:p>
        </w:tc>
        <w:tc>
          <w:tcPr>
            <w:tcW w:type="dxa" w:w="4032"/>
            <w:tcMar>
              <w:top w:w="80" w:type="dxa"/>
              <w:start w:w="120" w:type="dxa"/>
              <w:bottom w:w="80" w:type="dxa"/>
              <w:end w:w="120" w:type="dxa"/>
            </w:tcMar>
            <w:shd w:fill="F2F4F7"/>
          </w:tcPr>
          <w:p>
            <w:pPr>
              <w:spacing w:after="0" w:line="240" w:lineRule="auto"/>
            </w:pPr>
            <w:r>
              <w:rPr>
                <w:sz w:val="16"/>
              </w:rPr>
              <w:t>publication_evidence/sequencing_validation/glargine_approved_trace_validation.json</w:t>
            </w:r>
          </w:p>
        </w:tc>
        <w:tc>
          <w:tcPr>
            <w:tcW w:type="dxa" w:w="3672"/>
            <w:tcMar>
              <w:top w:w="80" w:type="dxa"/>
              <w:start w:w="120" w:type="dxa"/>
              <w:bottom w:w="80" w:type="dxa"/>
              <w:end w:w="120" w:type="dxa"/>
            </w:tcMar>
            <w:shd w:fill="F2F4F7"/>
          </w:tcPr>
          <w:p>
            <w:pPr>
              <w:spacing w:after="0" w:line="240" w:lineRule="auto"/>
            </w:pPr>
            <w:r>
              <w:rPr>
                <w:sz w:val="16"/>
              </w:rPr>
              <w:t>Approved-file policy, hashes, primary F/R consensus metrics, post hoc quality sensitivity and Biopython check</w:t>
            </w:r>
          </w:p>
        </w:tc>
      </w:tr>
      <w:tr>
        <w:trPr>
          <w:cantSplit/>
        </w:trPr>
        <w:tc>
          <w:tcPr>
            <w:tcW w:type="dxa" w:w="1800"/>
            <w:tcMar>
              <w:top w:w="80" w:type="dxa"/>
              <w:start w:w="120" w:type="dxa"/>
              <w:bottom w:w="80" w:type="dxa"/>
              <w:end w:w="120" w:type="dxa"/>
            </w:tcMar>
          </w:tcPr>
          <w:p>
            <w:pPr>
              <w:spacing w:after="0" w:line="240" w:lineRule="auto"/>
            </w:pPr>
            <w:r>
              <w:rPr>
                <w:sz w:val="16"/>
              </w:rPr>
              <w:t>Design script</w:t>
            </w:r>
          </w:p>
        </w:tc>
        <w:tc>
          <w:tcPr>
            <w:tcW w:type="dxa" w:w="4032"/>
            <w:tcMar>
              <w:top w:w="80" w:type="dxa"/>
              <w:start w:w="120" w:type="dxa"/>
              <w:bottom w:w="80" w:type="dxa"/>
              <w:end w:w="120" w:type="dxa"/>
            </w:tcMar>
          </w:tcPr>
          <w:p>
            <w:pPr>
              <w:spacing w:after="0" w:line="240" w:lineRule="auto"/>
            </w:pPr>
            <w:r>
              <w:rPr>
                <w:sz w:val="16"/>
              </w:rPr>
              <w:t>tools/publication/design_glargine_case_study.py</w:t>
            </w:r>
          </w:p>
        </w:tc>
        <w:tc>
          <w:tcPr>
            <w:tcW w:type="dxa" w:w="3672"/>
            <w:tcMar>
              <w:top w:w="80" w:type="dxa"/>
              <w:start w:w="120" w:type="dxa"/>
              <w:bottom w:w="80" w:type="dxa"/>
              <w:end w:w="120" w:type="dxa"/>
            </w:tcMar>
          </w:tcPr>
          <w:p>
            <w:pPr>
              <w:spacing w:after="0" w:line="240" w:lineRule="auto"/>
            </w:pPr>
            <w:r>
              <w:rPr>
                <w:sz w:val="16"/>
              </w:rPr>
              <w:t>Executable glargine case study with equality assertions</w:t>
            </w:r>
          </w:p>
        </w:tc>
      </w:tr>
      <w:tr>
        <w:trPr>
          <w:cantSplit/>
        </w:trPr>
        <w:tc>
          <w:tcPr>
            <w:tcW w:type="dxa" w:w="1800"/>
            <w:tcMar>
              <w:top w:w="80" w:type="dxa"/>
              <w:start w:w="120" w:type="dxa"/>
              <w:bottom w:w="80" w:type="dxa"/>
              <w:end w:w="120" w:type="dxa"/>
            </w:tcMar>
            <w:shd w:fill="F2F4F7"/>
          </w:tcPr>
          <w:p>
            <w:pPr>
              <w:spacing w:after="0" w:line="240" w:lineRule="auto"/>
            </w:pPr>
            <w:r>
              <w:rPr>
                <w:sz w:val="16"/>
              </w:rPr>
              <w:t>Trace script</w:t>
            </w:r>
          </w:p>
        </w:tc>
        <w:tc>
          <w:tcPr>
            <w:tcW w:type="dxa" w:w="4032"/>
            <w:tcMar>
              <w:top w:w="80" w:type="dxa"/>
              <w:start w:w="120" w:type="dxa"/>
              <w:bottom w:w="80" w:type="dxa"/>
              <w:end w:w="120" w:type="dxa"/>
            </w:tcMar>
            <w:shd w:fill="F2F4F7"/>
          </w:tcPr>
          <w:p>
            <w:pPr>
              <w:spacing w:after="0" w:line="240" w:lineRule="auto"/>
            </w:pPr>
            <w:r>
              <w:rPr>
                <w:sz w:val="16"/>
              </w:rPr>
              <w:t>tools/publication/validate_insulin_correct_traces.py</w:t>
            </w:r>
          </w:p>
        </w:tc>
        <w:tc>
          <w:tcPr>
            <w:tcW w:type="dxa" w:w="3672"/>
            <w:tcMar>
              <w:top w:w="80" w:type="dxa"/>
              <w:start w:w="120" w:type="dxa"/>
              <w:bottom w:w="80" w:type="dxa"/>
              <w:end w:w="120" w:type="dxa"/>
            </w:tcMar>
            <w:shd w:fill="F2F4F7"/>
          </w:tcPr>
          <w:p>
            <w:pPr>
              <w:spacing w:after="0" w:line="240" w:lineRule="auto"/>
            </w:pPr>
            <w:r>
              <w:rPr>
                <w:sz w:val="16"/>
              </w:rPr>
              <w:t>Executable four-file sequencing analysis and figure generation</w:t>
            </w:r>
          </w:p>
        </w:tc>
      </w:tr>
    </w:tbl>
    <w:p>
      <w:pPr>
        <w:spacing w:after="20"/>
      </w:pPr>
    </w:p>
    <w:p>
      <w:pPr>
        <w:pStyle w:val="Heading1"/>
      </w:pPr>
      <w:r>
        <w:t>S4. Unabridged experimental oligonucleotide synthesis and cloning record</w:t>
      </w:r>
    </w:p>
    <w:p>
      <w:r>
        <w:t>The record below was extracted from the primary ACS draft Manuscript_Merzoug_et_al_2025_ACS_--SB.docx (SHA-256 2338c8d46ecfd709ce4e1bf8007a752719fbd35795fb356b0dbfa953d187b810) without removing technical steps. Laboratory notebooks and instrument exports remain the authoritative operational record. Oligonucleotides were synthesized on a MerMade 4 instrument using 1-µmol, 1000-Å universal supports and DMT-off processing.</w:t>
      </w:r>
    </w:p>
    <w:p>
      <w:r>
        <w:t>Purification used an equal volume of cold butanol, 30 s vortexing, 30 min at −20 °C and 15 min centrifugation at 14,000 rpm and 4 °C. Pellets were washed twice with 1 mL 70% ethanol at −20 °C, centrifuged for 10 min, air-dried and resuspended. Exact rotor radius is not recorded, so relative centrifugal force cannot be reconstructed from rpm; future protocols should report ×g.</w:t>
      </w:r>
    </w:p>
    <w:p>
      <w:r>
        <w:t>Hybridization combined 10 µL of each complementary strand with 20 µL 2× SSC containing 0.1% SDS. Samples were heated at 95 °C for 5 min and cooled to room temperature over 30 min. pET-21a(+) digestion used 1 µg vector, 10 U NdeI, 10 U XhoI and 1× CutSmart buffer in 50 µL for 2 h at 37 °C. Gel-purified vector was ligated to duplex insert at a nominal 3:1 molar ratio with 50 ng vector and 400 U T4 DNA ligase in 20 µL at 16 °C for 2 h followed by 4 °C overnight. E. coli DH5α cells were heat-shock transformed for 50 s at 42 °C, recovered in SOC and selected on 100 µg/mL ampicillin.</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1930"/>
        <w:gridCol w:w="1930"/>
        <w:gridCol w:w="1930"/>
        <w:gridCol w:w="1930"/>
        <w:gridCol w:w="1930"/>
      </w:tblGrid>
      <w:tr>
        <w:trPr>
          <w:tblHeader w:val="true"/>
        </w:trPr>
        <w:tc>
          <w:tcPr>
            <w:tcW w:type="dxa" w:w="2664"/>
            <w:tcMar>
              <w:top w:w="80" w:type="dxa"/>
              <w:start w:w="120" w:type="dxa"/>
              <w:bottom w:w="80" w:type="dxa"/>
              <w:end w:w="120" w:type="dxa"/>
            </w:tcMar>
            <w:shd w:fill="12233F"/>
            <w:vAlign w:val="center"/>
          </w:tcPr>
          <w:p>
            <w:pPr>
              <w:spacing w:after="0"/>
            </w:pPr>
            <w:r>
              <w:rPr>
                <w:b/>
                <w:color w:val="FFFFFF"/>
                <w:sz w:val="16"/>
              </w:rPr>
              <w:t>Measurement</w:t>
            </w:r>
          </w:p>
        </w:tc>
        <w:tc>
          <w:tcPr>
            <w:tcW w:type="dxa" w:w="1699"/>
            <w:tcMar>
              <w:top w:w="80" w:type="dxa"/>
              <w:start w:w="120" w:type="dxa"/>
              <w:bottom w:w="80" w:type="dxa"/>
              <w:end w:w="120" w:type="dxa"/>
            </w:tcMar>
            <w:shd w:fill="12233F"/>
            <w:vAlign w:val="center"/>
          </w:tcPr>
          <w:p>
            <w:pPr>
              <w:spacing w:after="0"/>
            </w:pPr>
            <w:r>
              <w:rPr>
                <w:b/>
                <w:color w:val="FFFFFF"/>
                <w:sz w:val="16"/>
              </w:rPr>
              <w:t>A forward</w:t>
            </w:r>
          </w:p>
        </w:tc>
        <w:tc>
          <w:tcPr>
            <w:tcW w:type="dxa" w:w="1699"/>
            <w:tcMar>
              <w:top w:w="80" w:type="dxa"/>
              <w:start w:w="120" w:type="dxa"/>
              <w:bottom w:w="80" w:type="dxa"/>
              <w:end w:w="120" w:type="dxa"/>
            </w:tcMar>
            <w:shd w:fill="12233F"/>
            <w:vAlign w:val="center"/>
          </w:tcPr>
          <w:p>
            <w:pPr>
              <w:spacing w:after="0"/>
            </w:pPr>
            <w:r>
              <w:rPr>
                <w:b/>
                <w:color w:val="FFFFFF"/>
                <w:sz w:val="16"/>
              </w:rPr>
              <w:t>A reverse</w:t>
            </w:r>
          </w:p>
        </w:tc>
        <w:tc>
          <w:tcPr>
            <w:tcW w:type="dxa" w:w="1699"/>
            <w:tcMar>
              <w:top w:w="80" w:type="dxa"/>
              <w:start w:w="120" w:type="dxa"/>
              <w:bottom w:w="80" w:type="dxa"/>
              <w:end w:w="120" w:type="dxa"/>
            </w:tcMar>
            <w:shd w:fill="12233F"/>
            <w:vAlign w:val="center"/>
          </w:tcPr>
          <w:p>
            <w:pPr>
              <w:spacing w:after="0"/>
            </w:pPr>
            <w:r>
              <w:rPr>
                <w:b/>
                <w:color w:val="FFFFFF"/>
                <w:sz w:val="16"/>
              </w:rPr>
              <w:t>B forward</w:t>
            </w:r>
          </w:p>
        </w:tc>
        <w:tc>
          <w:tcPr>
            <w:tcW w:type="dxa" w:w="1699"/>
            <w:tcMar>
              <w:top w:w="80" w:type="dxa"/>
              <w:start w:w="120" w:type="dxa"/>
              <w:bottom w:w="80" w:type="dxa"/>
              <w:end w:w="120" w:type="dxa"/>
            </w:tcMar>
            <w:shd w:fill="12233F"/>
            <w:vAlign w:val="center"/>
          </w:tcPr>
          <w:p>
            <w:pPr>
              <w:spacing w:after="0"/>
            </w:pPr>
            <w:r>
              <w:rPr>
                <w:b/>
                <w:color w:val="FFFFFF"/>
                <w:sz w:val="16"/>
              </w:rPr>
              <w:t>B reverse</w:t>
            </w:r>
          </w:p>
        </w:tc>
      </w:tr>
      <w:tr>
        <w:trPr>
          <w:cantSplit/>
        </w:trPr>
        <w:tc>
          <w:tcPr>
            <w:tcW w:type="dxa" w:w="2664"/>
            <w:tcMar>
              <w:top w:w="80" w:type="dxa"/>
              <w:start w:w="120" w:type="dxa"/>
              <w:bottom w:w="80" w:type="dxa"/>
              <w:end w:w="120" w:type="dxa"/>
            </w:tcMar>
          </w:tcPr>
          <w:p>
            <w:pPr>
              <w:spacing w:after="0" w:line="240" w:lineRule="auto"/>
            </w:pPr>
            <w:r>
              <w:rPr>
                <w:sz w:val="16"/>
              </w:rPr>
              <w:t>ssDNA concentration (ng/µL)</w:t>
            </w:r>
          </w:p>
        </w:tc>
        <w:tc>
          <w:tcPr>
            <w:tcW w:type="dxa" w:w="1699"/>
            <w:tcMar>
              <w:top w:w="80" w:type="dxa"/>
              <w:start w:w="120" w:type="dxa"/>
              <w:bottom w:w="80" w:type="dxa"/>
              <w:end w:w="120" w:type="dxa"/>
            </w:tcMar>
          </w:tcPr>
          <w:p>
            <w:pPr>
              <w:spacing w:after="0" w:line="240" w:lineRule="auto"/>
            </w:pPr>
            <w:r>
              <w:rPr>
                <w:sz w:val="16"/>
              </w:rPr>
              <w:t>1702.52</w:t>
            </w:r>
          </w:p>
        </w:tc>
        <w:tc>
          <w:tcPr>
            <w:tcW w:type="dxa" w:w="1699"/>
            <w:tcMar>
              <w:top w:w="80" w:type="dxa"/>
              <w:start w:w="120" w:type="dxa"/>
              <w:bottom w:w="80" w:type="dxa"/>
              <w:end w:w="120" w:type="dxa"/>
            </w:tcMar>
          </w:tcPr>
          <w:p>
            <w:pPr>
              <w:spacing w:after="0" w:line="240" w:lineRule="auto"/>
            </w:pPr>
            <w:r>
              <w:rPr>
                <w:sz w:val="16"/>
              </w:rPr>
              <w:t>1709.40</w:t>
            </w:r>
          </w:p>
        </w:tc>
        <w:tc>
          <w:tcPr>
            <w:tcW w:type="dxa" w:w="1699"/>
            <w:tcMar>
              <w:top w:w="80" w:type="dxa"/>
              <w:start w:w="120" w:type="dxa"/>
              <w:bottom w:w="80" w:type="dxa"/>
              <w:end w:w="120" w:type="dxa"/>
            </w:tcMar>
          </w:tcPr>
          <w:p>
            <w:pPr>
              <w:spacing w:after="0" w:line="240" w:lineRule="auto"/>
            </w:pPr>
            <w:r>
              <w:rPr>
                <w:sz w:val="16"/>
              </w:rPr>
              <w:t>1688.51</w:t>
            </w:r>
          </w:p>
        </w:tc>
        <w:tc>
          <w:tcPr>
            <w:tcW w:type="dxa" w:w="1699"/>
            <w:tcMar>
              <w:top w:w="80" w:type="dxa"/>
              <w:start w:w="120" w:type="dxa"/>
              <w:bottom w:w="80" w:type="dxa"/>
              <w:end w:w="120" w:type="dxa"/>
            </w:tcMar>
          </w:tcPr>
          <w:p>
            <w:pPr>
              <w:spacing w:after="0" w:line="240" w:lineRule="auto"/>
            </w:pPr>
            <w:r>
              <w:rPr>
                <w:sz w:val="16"/>
              </w:rPr>
              <w:t>1703.60</w:t>
            </w:r>
          </w:p>
        </w:tc>
      </w:tr>
      <w:tr>
        <w:trPr>
          <w:cantSplit/>
        </w:trPr>
        <w:tc>
          <w:tcPr>
            <w:tcW w:type="dxa" w:w="2664"/>
            <w:tcMar>
              <w:top w:w="80" w:type="dxa"/>
              <w:start w:w="120" w:type="dxa"/>
              <w:bottom w:w="80" w:type="dxa"/>
              <w:end w:w="120" w:type="dxa"/>
            </w:tcMar>
            <w:shd w:fill="F2F4F7"/>
          </w:tcPr>
          <w:p>
            <w:pPr>
              <w:spacing w:after="0" w:line="240" w:lineRule="auto"/>
            </w:pPr>
            <w:r>
              <w:rPr>
                <w:sz w:val="16"/>
              </w:rPr>
              <w:t>dsDNA concentration by ScanDrop (ng/µL)</w:t>
            </w:r>
          </w:p>
        </w:tc>
        <w:tc>
          <w:tcPr>
            <w:tcW w:type="dxa" w:w="1699"/>
            <w:tcMar>
              <w:top w:w="80" w:type="dxa"/>
              <w:start w:w="120" w:type="dxa"/>
              <w:bottom w:w="80" w:type="dxa"/>
              <w:end w:w="120" w:type="dxa"/>
            </w:tcMar>
            <w:shd w:fill="F2F4F7"/>
          </w:tcPr>
          <w:p>
            <w:pPr>
              <w:spacing w:after="0" w:line="240" w:lineRule="auto"/>
            </w:pPr>
            <w:r>
              <w:rPr>
                <w:sz w:val="16"/>
              </w:rPr>
              <w:t>830</w:t>
            </w:r>
          </w:p>
        </w:tc>
        <w:tc>
          <w:tcPr>
            <w:tcW w:type="dxa" w:w="1699"/>
            <w:tcMar>
              <w:top w:w="80" w:type="dxa"/>
              <w:start w:w="120" w:type="dxa"/>
              <w:bottom w:w="80" w:type="dxa"/>
              <w:end w:w="120" w:type="dxa"/>
            </w:tcMar>
            <w:shd w:fill="F2F4F7"/>
          </w:tcPr>
          <w:p>
            <w:pPr>
              <w:spacing w:after="0" w:line="240" w:lineRule="auto"/>
            </w:pPr>
            <w:r>
              <w:rPr>
                <w:sz w:val="16"/>
              </w:rPr>
              <w:t>830</w:t>
            </w:r>
          </w:p>
        </w:tc>
        <w:tc>
          <w:tcPr>
            <w:tcW w:type="dxa" w:w="1699"/>
            <w:tcMar>
              <w:top w:w="80" w:type="dxa"/>
              <w:start w:w="120" w:type="dxa"/>
              <w:bottom w:w="80" w:type="dxa"/>
              <w:end w:w="120" w:type="dxa"/>
            </w:tcMar>
            <w:shd w:fill="F2F4F7"/>
          </w:tcPr>
          <w:p>
            <w:pPr>
              <w:spacing w:after="0" w:line="240" w:lineRule="auto"/>
            </w:pPr>
            <w:r>
              <w:rPr>
                <w:sz w:val="16"/>
              </w:rPr>
              <w:t>1936</w:t>
            </w:r>
          </w:p>
        </w:tc>
        <w:tc>
          <w:tcPr>
            <w:tcW w:type="dxa" w:w="1699"/>
            <w:tcMar>
              <w:top w:w="80" w:type="dxa"/>
              <w:start w:w="120" w:type="dxa"/>
              <w:bottom w:w="80" w:type="dxa"/>
              <w:end w:w="120" w:type="dxa"/>
            </w:tcMar>
            <w:shd w:fill="F2F4F7"/>
          </w:tcPr>
          <w:p>
            <w:pPr>
              <w:spacing w:after="0" w:line="240" w:lineRule="auto"/>
            </w:pPr>
            <w:r>
              <w:rPr>
                <w:sz w:val="16"/>
              </w:rPr>
              <w:t>1936</w:t>
            </w:r>
          </w:p>
        </w:tc>
      </w:tr>
      <w:tr>
        <w:trPr>
          <w:cantSplit/>
        </w:trPr>
        <w:tc>
          <w:tcPr>
            <w:tcW w:type="dxa" w:w="2664"/>
            <w:tcMar>
              <w:top w:w="80" w:type="dxa"/>
              <w:start w:w="120" w:type="dxa"/>
              <w:bottom w:w="80" w:type="dxa"/>
              <w:end w:w="120" w:type="dxa"/>
            </w:tcMar>
          </w:tcPr>
          <w:p>
            <w:pPr>
              <w:spacing w:after="0" w:line="240" w:lineRule="auto"/>
            </w:pPr>
            <w:r>
              <w:rPr>
                <w:sz w:val="16"/>
              </w:rPr>
              <w:t>dsDNA A260/A280</w:t>
            </w:r>
          </w:p>
        </w:tc>
        <w:tc>
          <w:tcPr>
            <w:tcW w:type="dxa" w:w="1699"/>
            <w:tcMar>
              <w:top w:w="80" w:type="dxa"/>
              <w:start w:w="120" w:type="dxa"/>
              <w:bottom w:w="80" w:type="dxa"/>
              <w:end w:w="120" w:type="dxa"/>
            </w:tcMar>
          </w:tcPr>
          <w:p>
            <w:pPr>
              <w:spacing w:after="0" w:line="240" w:lineRule="auto"/>
            </w:pPr>
            <w:r>
              <w:rPr>
                <w:sz w:val="16"/>
              </w:rPr>
              <w:t>1.92</w:t>
            </w:r>
          </w:p>
        </w:tc>
        <w:tc>
          <w:tcPr>
            <w:tcW w:type="dxa" w:w="1699"/>
            <w:tcMar>
              <w:top w:w="80" w:type="dxa"/>
              <w:start w:w="120" w:type="dxa"/>
              <w:bottom w:w="80" w:type="dxa"/>
              <w:end w:w="120" w:type="dxa"/>
            </w:tcMar>
          </w:tcPr>
          <w:p>
            <w:pPr>
              <w:spacing w:after="0" w:line="240" w:lineRule="auto"/>
            </w:pPr>
            <w:r>
              <w:rPr>
                <w:sz w:val="16"/>
              </w:rPr>
              <w:t>1.92</w:t>
            </w:r>
          </w:p>
        </w:tc>
        <w:tc>
          <w:tcPr>
            <w:tcW w:type="dxa" w:w="1699"/>
            <w:tcMar>
              <w:top w:w="80" w:type="dxa"/>
              <w:start w:w="120" w:type="dxa"/>
              <w:bottom w:w="80" w:type="dxa"/>
              <w:end w:w="120" w:type="dxa"/>
            </w:tcMar>
          </w:tcPr>
          <w:p>
            <w:pPr>
              <w:spacing w:after="0" w:line="240" w:lineRule="auto"/>
            </w:pPr>
            <w:r>
              <w:rPr>
                <w:sz w:val="16"/>
              </w:rPr>
              <w:t>1.88</w:t>
            </w:r>
          </w:p>
        </w:tc>
        <w:tc>
          <w:tcPr>
            <w:tcW w:type="dxa" w:w="1699"/>
            <w:tcMar>
              <w:top w:w="80" w:type="dxa"/>
              <w:start w:w="120" w:type="dxa"/>
              <w:bottom w:w="80" w:type="dxa"/>
              <w:end w:w="120" w:type="dxa"/>
            </w:tcMar>
          </w:tcPr>
          <w:p>
            <w:pPr>
              <w:spacing w:after="0" w:line="240" w:lineRule="auto"/>
            </w:pPr>
            <w:r>
              <w:rPr>
                <w:sz w:val="16"/>
              </w:rPr>
              <w:t>1.88</w:t>
            </w:r>
          </w:p>
        </w:tc>
      </w:tr>
      <w:tr>
        <w:trPr>
          <w:cantSplit/>
        </w:trPr>
        <w:tc>
          <w:tcPr>
            <w:tcW w:type="dxa" w:w="2664"/>
            <w:tcMar>
              <w:top w:w="80" w:type="dxa"/>
              <w:start w:w="120" w:type="dxa"/>
              <w:bottom w:w="80" w:type="dxa"/>
              <w:end w:w="120" w:type="dxa"/>
            </w:tcMar>
            <w:shd w:fill="F2F4F7"/>
          </w:tcPr>
          <w:p>
            <w:pPr>
              <w:spacing w:after="0" w:line="240" w:lineRule="auto"/>
            </w:pPr>
            <w:r>
              <w:rPr>
                <w:sz w:val="16"/>
              </w:rPr>
              <w:t>Bioanalyzer apparent size (bp)</w:t>
            </w:r>
          </w:p>
        </w:tc>
        <w:tc>
          <w:tcPr>
            <w:tcW w:type="dxa" w:w="1699"/>
            <w:tcMar>
              <w:top w:w="80" w:type="dxa"/>
              <w:start w:w="120" w:type="dxa"/>
              <w:bottom w:w="80" w:type="dxa"/>
              <w:end w:w="120" w:type="dxa"/>
            </w:tcMar>
            <w:shd w:fill="F2F4F7"/>
          </w:tcPr>
          <w:p>
            <w:pPr>
              <w:spacing w:after="0" w:line="240" w:lineRule="auto"/>
            </w:pPr>
            <w:r>
              <w:rPr>
                <w:sz w:val="16"/>
              </w:rPr>
              <w:t>129</w:t>
            </w:r>
          </w:p>
        </w:tc>
        <w:tc>
          <w:tcPr>
            <w:tcW w:type="dxa" w:w="1699"/>
            <w:tcMar>
              <w:top w:w="80" w:type="dxa"/>
              <w:start w:w="120" w:type="dxa"/>
              <w:bottom w:w="80" w:type="dxa"/>
              <w:end w:w="120" w:type="dxa"/>
            </w:tcMar>
            <w:shd w:fill="F2F4F7"/>
          </w:tcPr>
          <w:p>
            <w:pPr>
              <w:spacing w:after="0" w:line="240" w:lineRule="auto"/>
            </w:pPr>
            <w:r>
              <w:rPr>
                <w:sz w:val="16"/>
              </w:rPr>
              <w:t>129</w:t>
            </w:r>
          </w:p>
        </w:tc>
        <w:tc>
          <w:tcPr>
            <w:tcW w:type="dxa" w:w="1699"/>
            <w:tcMar>
              <w:top w:w="80" w:type="dxa"/>
              <w:start w:w="120" w:type="dxa"/>
              <w:bottom w:w="80" w:type="dxa"/>
              <w:end w:w="120" w:type="dxa"/>
            </w:tcMar>
            <w:shd w:fill="F2F4F7"/>
          </w:tcPr>
          <w:p>
            <w:pPr>
              <w:spacing w:after="0" w:line="240" w:lineRule="auto"/>
            </w:pPr>
            <w:r>
              <w:rPr>
                <w:sz w:val="16"/>
              </w:rPr>
              <w:t>173</w:t>
            </w:r>
          </w:p>
        </w:tc>
        <w:tc>
          <w:tcPr>
            <w:tcW w:type="dxa" w:w="1699"/>
            <w:tcMar>
              <w:top w:w="80" w:type="dxa"/>
              <w:start w:w="120" w:type="dxa"/>
              <w:bottom w:w="80" w:type="dxa"/>
              <w:end w:w="120" w:type="dxa"/>
            </w:tcMar>
            <w:shd w:fill="F2F4F7"/>
          </w:tcPr>
          <w:p>
            <w:pPr>
              <w:spacing w:after="0" w:line="240" w:lineRule="auto"/>
            </w:pPr>
            <w:r>
              <w:rPr>
                <w:sz w:val="16"/>
              </w:rPr>
              <w:t>173</w:t>
            </w:r>
          </w:p>
        </w:tc>
      </w:tr>
      <w:tr>
        <w:trPr>
          <w:cantSplit/>
        </w:trPr>
        <w:tc>
          <w:tcPr>
            <w:tcW w:type="dxa" w:w="2664"/>
            <w:tcMar>
              <w:top w:w="80" w:type="dxa"/>
              <w:start w:w="120" w:type="dxa"/>
              <w:bottom w:w="80" w:type="dxa"/>
              <w:end w:w="120" w:type="dxa"/>
            </w:tcMar>
          </w:tcPr>
          <w:p>
            <w:pPr>
              <w:spacing w:after="0" w:line="240" w:lineRule="auto"/>
            </w:pPr>
            <w:r>
              <w:rPr>
                <w:sz w:val="16"/>
              </w:rPr>
              <w:t>Bioanalyzer concentration (ng/µL)</w:t>
            </w:r>
          </w:p>
        </w:tc>
        <w:tc>
          <w:tcPr>
            <w:tcW w:type="dxa" w:w="1699"/>
            <w:tcMar>
              <w:top w:w="80" w:type="dxa"/>
              <w:start w:w="120" w:type="dxa"/>
              <w:bottom w:w="80" w:type="dxa"/>
              <w:end w:w="120" w:type="dxa"/>
            </w:tcMar>
          </w:tcPr>
          <w:p>
            <w:pPr>
              <w:spacing w:after="0" w:line="240" w:lineRule="auto"/>
            </w:pPr>
            <w:r>
              <w:rPr>
                <w:sz w:val="16"/>
              </w:rPr>
              <w:t>1.15</w:t>
            </w:r>
          </w:p>
        </w:tc>
        <w:tc>
          <w:tcPr>
            <w:tcW w:type="dxa" w:w="1699"/>
            <w:tcMar>
              <w:top w:w="80" w:type="dxa"/>
              <w:start w:w="120" w:type="dxa"/>
              <w:bottom w:w="80" w:type="dxa"/>
              <w:end w:w="120" w:type="dxa"/>
            </w:tcMar>
          </w:tcPr>
          <w:p>
            <w:pPr>
              <w:spacing w:after="0" w:line="240" w:lineRule="auto"/>
            </w:pPr>
            <w:r>
              <w:rPr>
                <w:sz w:val="16"/>
              </w:rPr>
              <w:t>1.15</w:t>
            </w:r>
          </w:p>
        </w:tc>
        <w:tc>
          <w:tcPr>
            <w:tcW w:type="dxa" w:w="1699"/>
            <w:tcMar>
              <w:top w:w="80" w:type="dxa"/>
              <w:start w:w="120" w:type="dxa"/>
              <w:bottom w:w="80" w:type="dxa"/>
              <w:end w:w="120" w:type="dxa"/>
            </w:tcMar>
          </w:tcPr>
          <w:p>
            <w:pPr>
              <w:spacing w:after="0" w:line="240" w:lineRule="auto"/>
            </w:pPr>
            <w:r>
              <w:rPr>
                <w:sz w:val="16"/>
              </w:rPr>
              <w:t>3.39</w:t>
            </w:r>
          </w:p>
        </w:tc>
        <w:tc>
          <w:tcPr>
            <w:tcW w:type="dxa" w:w="1699"/>
            <w:tcMar>
              <w:top w:w="80" w:type="dxa"/>
              <w:start w:w="120" w:type="dxa"/>
              <w:bottom w:w="80" w:type="dxa"/>
              <w:end w:w="120" w:type="dxa"/>
            </w:tcMar>
          </w:tcPr>
          <w:p>
            <w:pPr>
              <w:spacing w:after="0" w:line="240" w:lineRule="auto"/>
            </w:pPr>
            <w:r>
              <w:rPr>
                <w:sz w:val="16"/>
              </w:rPr>
              <w:t>3.39</w:t>
            </w:r>
          </w:p>
        </w:tc>
      </w:tr>
    </w:tbl>
    <w:p>
      <w:pPr>
        <w:spacing w:after="20"/>
      </w:pPr>
    </w:p>
    <w:p>
      <w:r>
        <w:t>Caution: UV absorbance, gel mobility and Bioanalyzer sizing assess concentration, purity and approximate fragment size. They do not establish base identity. The different concentration values from ScanDrop and Bioanalyzer reflect method and dilution context and should not be combined without the original dilution records.</w:t>
      </w:r>
    </w:p>
    <w:p>
      <w:pPr>
        <w:keepNext/>
        <w:spacing w:before="80" w:after="40"/>
        <w:jc w:val="center"/>
      </w:pPr>
      <w:r>
        <w:drawing>
          <wp:inline xmlns:a="http://schemas.openxmlformats.org/drawingml/2006/main" xmlns:pic="http://schemas.openxmlformats.org/drawingml/2006/picture">
            <wp:extent cx="6035040" cy="1923393"/>
            <wp:docPr id="1" name="Picture 1" title="Figure_S2_WetLab_Oligonucleotide_QC" descr="Figure S2. Primary wet-laboratory quality-control evidence. Agarose electrophoresis of the synthesized strands and hybridized duplexes, and Bioanalyzer electropherograms, are reproduced from the source experimental record. These assays support presence and approximate size, not nucleotide identity."/>
            <wp:cNvGraphicFramePr>
              <a:graphicFrameLocks noChangeAspect="1"/>
            </wp:cNvGraphicFramePr>
            <a:graphic>
              <a:graphicData uri="http://schemas.openxmlformats.org/drawingml/2006/picture">
                <pic:pic>
                  <pic:nvPicPr>
                    <pic:cNvPr id="0" name="Figure_S2_WetLab_Oligonucleotide_QC.png"/>
                    <pic:cNvPicPr/>
                  </pic:nvPicPr>
                  <pic:blipFill>
                    <a:blip r:embed="rId11"/>
                    <a:stretch>
                      <a:fillRect/>
                    </a:stretch>
                  </pic:blipFill>
                  <pic:spPr>
                    <a:xfrm>
                      <a:off x="0" y="0"/>
                      <a:ext cx="6035040" cy="1923393"/>
                    </a:xfrm>
                    <a:prstGeom prst="rect"/>
                  </pic:spPr>
                </pic:pic>
              </a:graphicData>
            </a:graphic>
          </wp:inline>
        </w:drawing>
      </w:r>
    </w:p>
    <w:p>
      <w:pPr>
        <w:pStyle w:val="Caption"/>
      </w:pPr>
      <w:r>
        <w:t>Figure S2. Primary wet-laboratory quality-control evidence. Agarose electrophoresis of the synthesized strands and hybridized duplexes, and Bioanalyzer electropherograms, are reproduced from the source experimental record. These assays support presence and approximate size, not nucleotide identity.</w:t>
      </w:r>
    </w:p>
    <w:p>
      <w:pPr>
        <w:pStyle w:val="Heading1"/>
      </w:pPr>
      <w:r>
        <w:t>S5. Complete MerMade 4 synthesis program</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1608"/>
        <w:gridCol w:w="1608"/>
        <w:gridCol w:w="1608"/>
        <w:gridCol w:w="1608"/>
        <w:gridCol w:w="1608"/>
        <w:gridCol w:w="1608"/>
      </w:tblGrid>
      <w:tr>
        <w:trPr>
          <w:tblHeader w:val="true"/>
        </w:trPr>
        <w:tc>
          <w:tcPr>
            <w:tcW w:type="dxa" w:w="1469"/>
            <w:tcMar>
              <w:top w:w="80" w:type="dxa"/>
              <w:start w:w="120" w:type="dxa"/>
              <w:bottom w:w="80" w:type="dxa"/>
              <w:end w:w="120" w:type="dxa"/>
            </w:tcMar>
            <w:shd w:fill="12233F"/>
            <w:vAlign w:val="center"/>
          </w:tcPr>
          <w:p>
            <w:pPr>
              <w:spacing w:after="0"/>
            </w:pPr>
            <w:r>
              <w:rPr>
                <w:b/>
                <w:color w:val="FFFFFF"/>
                <w:sz w:val="13"/>
              </w:rPr>
              <w:t>Script detail</w:t>
            </w:r>
          </w:p>
        </w:tc>
        <w:tc>
          <w:tcPr>
            <w:tcW w:type="dxa" w:w="3773"/>
            <w:tcMar>
              <w:top w:w="80" w:type="dxa"/>
              <w:start w:w="120" w:type="dxa"/>
              <w:bottom w:w="80" w:type="dxa"/>
              <w:end w:w="120" w:type="dxa"/>
            </w:tcMar>
            <w:shd w:fill="12233F"/>
            <w:vAlign w:val="center"/>
          </w:tcPr>
          <w:p>
            <w:pPr>
              <w:spacing w:after="0"/>
            </w:pPr>
            <w:r>
              <w:rPr>
                <w:b/>
                <w:color w:val="FFFFFF"/>
                <w:sz w:val="13"/>
              </w:rPr>
              <w:t>Reagent / manufacturer</w:t>
            </w:r>
          </w:p>
        </w:tc>
        <w:tc>
          <w:tcPr>
            <w:tcW w:type="dxa" w:w="1037"/>
            <w:tcMar>
              <w:top w:w="80" w:type="dxa"/>
              <w:start w:w="120" w:type="dxa"/>
              <w:bottom w:w="80" w:type="dxa"/>
              <w:end w:w="120" w:type="dxa"/>
            </w:tcMar>
            <w:shd w:fill="12233F"/>
            <w:vAlign w:val="center"/>
          </w:tcPr>
          <w:p>
            <w:pPr>
              <w:spacing w:after="0"/>
            </w:pPr>
            <w:r>
              <w:rPr>
                <w:b/>
                <w:color w:val="FFFFFF"/>
                <w:sz w:val="13"/>
              </w:rPr>
              <w:t>No./V primes</w:t>
            </w:r>
          </w:p>
        </w:tc>
        <w:tc>
          <w:tcPr>
            <w:tcW w:type="dxa" w:w="1037"/>
            <w:tcMar>
              <w:top w:w="80" w:type="dxa"/>
              <w:start w:w="120" w:type="dxa"/>
              <w:bottom w:w="80" w:type="dxa"/>
              <w:end w:w="120" w:type="dxa"/>
            </w:tcMar>
            <w:shd w:fill="12233F"/>
            <w:vAlign w:val="center"/>
          </w:tcPr>
          <w:p>
            <w:pPr>
              <w:spacing w:after="0"/>
            </w:pPr>
            <w:r>
              <w:rPr>
                <w:b/>
                <w:color w:val="FFFFFF"/>
                <w:sz w:val="13"/>
              </w:rPr>
              <w:t>Injection</w:t>
            </w:r>
          </w:p>
        </w:tc>
        <w:tc>
          <w:tcPr>
            <w:tcW w:type="dxa" w:w="1037"/>
            <w:tcMar>
              <w:top w:w="80" w:type="dxa"/>
              <w:start w:w="120" w:type="dxa"/>
              <w:bottom w:w="80" w:type="dxa"/>
              <w:end w:w="120" w:type="dxa"/>
            </w:tcMar>
            <w:shd w:fill="12233F"/>
            <w:vAlign w:val="center"/>
          </w:tcPr>
          <w:p>
            <w:pPr>
              <w:spacing w:after="0"/>
            </w:pPr>
            <w:r>
              <w:rPr>
                <w:b/>
                <w:color w:val="FFFFFF"/>
                <w:sz w:val="13"/>
              </w:rPr>
              <w:t>Reaction</w:t>
            </w:r>
          </w:p>
        </w:tc>
        <w:tc>
          <w:tcPr>
            <w:tcW w:type="dxa" w:w="1152"/>
            <w:tcMar>
              <w:top w:w="80" w:type="dxa"/>
              <w:start w:w="120" w:type="dxa"/>
              <w:bottom w:w="80" w:type="dxa"/>
              <w:end w:w="120" w:type="dxa"/>
            </w:tcMar>
            <w:shd w:fill="12233F"/>
            <w:vAlign w:val="center"/>
          </w:tcPr>
          <w:p>
            <w:pPr>
              <w:spacing w:after="0"/>
            </w:pPr>
            <w:r>
              <w:rPr>
                <w:b/>
                <w:color w:val="FFFFFF"/>
                <w:sz w:val="13"/>
              </w:rPr>
              <w:t>Equalize</w:t>
            </w:r>
          </w:p>
        </w:tc>
      </w:tr>
      <w:tr>
        <w:trPr>
          <w:cantSplit/>
        </w:trPr>
        <w:tc>
          <w:tcPr>
            <w:tcW w:type="dxa" w:w="1469"/>
            <w:tcMar>
              <w:top w:w="80" w:type="dxa"/>
              <w:start w:w="120" w:type="dxa"/>
              <w:bottom w:w="80" w:type="dxa"/>
              <w:end w:w="120" w:type="dxa"/>
            </w:tcMar>
          </w:tcPr>
          <w:p>
            <w:pPr>
              <w:spacing w:after="0" w:line="240" w:lineRule="auto"/>
            </w:pPr>
            <w:r>
              <w:rPr>
                <w:sz w:val="13"/>
              </w:rPr>
              <w:t>INITIALIZATION</w:t>
            </w:r>
          </w:p>
        </w:tc>
        <w:tc>
          <w:tcPr>
            <w:tcW w:type="dxa" w:w="3773"/>
            <w:tcMar>
              <w:top w:w="80" w:type="dxa"/>
              <w:start w:w="120" w:type="dxa"/>
              <w:bottom w:w="80" w:type="dxa"/>
              <w:end w:w="120" w:type="dxa"/>
            </w:tcMar>
          </w:tcPr>
          <w:p>
            <w:pPr>
              <w:spacing w:after="0" w:line="240" w:lineRule="auto"/>
            </w:pPr>
            <w:r>
              <w:rPr>
                <w:sz w:val="13"/>
              </w:rPr>
              <w:t>INITIALIZATION</w:t>
            </w:r>
          </w:p>
        </w:tc>
        <w:tc>
          <w:tcPr>
            <w:tcW w:type="dxa" w:w="1037"/>
            <w:tcMar>
              <w:top w:w="80" w:type="dxa"/>
              <w:start w:w="120" w:type="dxa"/>
              <w:bottom w:w="80" w:type="dxa"/>
              <w:end w:w="120" w:type="dxa"/>
            </w:tcMar>
          </w:tcPr>
          <w:p>
            <w:pPr>
              <w:spacing w:after="0" w:line="240" w:lineRule="auto"/>
            </w:pPr>
            <w:r>
              <w:rPr>
                <w:sz w:val="13"/>
              </w:rPr>
              <w:t>INITIALIZATION</w:t>
            </w:r>
          </w:p>
        </w:tc>
        <w:tc>
          <w:tcPr>
            <w:tcW w:type="dxa" w:w="1037"/>
            <w:tcMar>
              <w:top w:w="80" w:type="dxa"/>
              <w:start w:w="120" w:type="dxa"/>
              <w:bottom w:w="80" w:type="dxa"/>
              <w:end w:w="120" w:type="dxa"/>
            </w:tcMar>
          </w:tcPr>
          <w:p>
            <w:pPr>
              <w:spacing w:after="0" w:line="240" w:lineRule="auto"/>
            </w:pPr>
            <w:r>
              <w:rPr>
                <w:sz w:val="13"/>
              </w:rPr>
              <w:t>INITIALIZATION</w:t>
            </w:r>
          </w:p>
        </w:tc>
        <w:tc>
          <w:tcPr>
            <w:tcW w:type="dxa" w:w="1037"/>
            <w:tcMar>
              <w:top w:w="80" w:type="dxa"/>
              <w:start w:w="120" w:type="dxa"/>
              <w:bottom w:w="80" w:type="dxa"/>
              <w:end w:w="120" w:type="dxa"/>
            </w:tcMar>
          </w:tcPr>
          <w:p>
            <w:pPr>
              <w:spacing w:after="0" w:line="240" w:lineRule="auto"/>
            </w:pPr>
            <w:r>
              <w:rPr>
                <w:sz w:val="13"/>
              </w:rPr>
              <w:t>INITIALIZATION</w:t>
            </w:r>
          </w:p>
        </w:tc>
        <w:tc>
          <w:tcPr>
            <w:tcW w:type="dxa" w:w="1152"/>
            <w:tcMar>
              <w:top w:w="80" w:type="dxa"/>
              <w:start w:w="120" w:type="dxa"/>
              <w:bottom w:w="80" w:type="dxa"/>
              <w:end w:w="120" w:type="dxa"/>
            </w:tcMar>
          </w:tcPr>
          <w:p>
            <w:pPr>
              <w:spacing w:after="0" w:line="240" w:lineRule="auto"/>
            </w:pPr>
            <w:r>
              <w:rPr>
                <w:sz w:val="13"/>
              </w:rPr>
              <w:t>INITIALIZATION</w:t>
            </w:r>
          </w:p>
        </w:tc>
      </w:tr>
      <w:tr>
        <w:trPr>
          <w:cantSplit/>
        </w:trPr>
        <w:tc>
          <w:tcPr>
            <w:tcW w:type="dxa" w:w="1469"/>
            <w:tcMar>
              <w:top w:w="80" w:type="dxa"/>
              <w:start w:w="120" w:type="dxa"/>
              <w:bottom w:w="80" w:type="dxa"/>
              <w:end w:w="120" w:type="dxa"/>
            </w:tcMar>
            <w:shd w:fill="F2F4F7"/>
          </w:tcPr>
          <w:p>
            <w:pPr>
              <w:spacing w:after="0" w:line="240" w:lineRule="auto"/>
            </w:pPr>
            <w:r>
              <w:rPr>
                <w:sz w:val="13"/>
              </w:rPr>
              <w:t>3 × Washing</w:t>
            </w:r>
          </w:p>
        </w:tc>
        <w:tc>
          <w:tcPr>
            <w:tcW w:type="dxa" w:w="3773"/>
            <w:tcMar>
              <w:top w:w="80" w:type="dxa"/>
              <w:start w:w="120" w:type="dxa"/>
              <w:bottom w:w="80" w:type="dxa"/>
              <w:end w:w="120" w:type="dxa"/>
            </w:tcMar>
            <w:shd w:fill="F2F4F7"/>
          </w:tcPr>
          <w:p>
            <w:pPr>
              <w:spacing w:after="0" w:line="240" w:lineRule="auto"/>
            </w:pPr>
            <w:r>
              <w:rPr>
                <w:sz w:val="13"/>
              </w:rPr>
              <w:t>Anhydrous Acetonitrile, (emp BIOTECH, Berlin, Germany)</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180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00:00:12</w:t>
            </w:r>
          </w:p>
        </w:tc>
      </w:tr>
      <w:tr>
        <w:trPr>
          <w:cantSplit/>
        </w:trPr>
        <w:tc>
          <w:tcPr>
            <w:tcW w:type="dxa" w:w="1469"/>
            <w:tcMar>
              <w:top w:w="80" w:type="dxa"/>
              <w:start w:w="120" w:type="dxa"/>
              <w:bottom w:w="80" w:type="dxa"/>
              <w:end w:w="120" w:type="dxa"/>
            </w:tcMar>
          </w:tcPr>
          <w:p>
            <w:pPr>
              <w:spacing w:after="0" w:line="240" w:lineRule="auto"/>
            </w:pPr>
            <w:r>
              <w:rPr>
                <w:sz w:val="13"/>
              </w:rPr>
              <w:t>RUN STEPS</w:t>
            </w:r>
          </w:p>
        </w:tc>
        <w:tc>
          <w:tcPr>
            <w:tcW w:type="dxa" w:w="3773"/>
            <w:tcMar>
              <w:top w:w="80" w:type="dxa"/>
              <w:start w:w="120" w:type="dxa"/>
              <w:bottom w:w="80" w:type="dxa"/>
              <w:end w:w="120" w:type="dxa"/>
            </w:tcMar>
          </w:tcPr>
          <w:p>
            <w:pPr>
              <w:spacing w:after="0" w:line="240" w:lineRule="auto"/>
            </w:pPr>
            <w:r>
              <w:rPr>
                <w:sz w:val="13"/>
              </w:rPr>
              <w:t>RUN STEPS</w:t>
            </w:r>
          </w:p>
        </w:tc>
        <w:tc>
          <w:tcPr>
            <w:tcW w:type="dxa" w:w="1037"/>
            <w:tcMar>
              <w:top w:w="80" w:type="dxa"/>
              <w:start w:w="120" w:type="dxa"/>
              <w:bottom w:w="80" w:type="dxa"/>
              <w:end w:w="120" w:type="dxa"/>
            </w:tcMar>
          </w:tcPr>
          <w:p>
            <w:pPr>
              <w:spacing w:after="0" w:line="240" w:lineRule="auto"/>
            </w:pPr>
            <w:r>
              <w:rPr>
                <w:sz w:val="13"/>
              </w:rPr>
              <w:t>RUN STEPS</w:t>
            </w:r>
          </w:p>
        </w:tc>
        <w:tc>
          <w:tcPr>
            <w:tcW w:type="dxa" w:w="1037"/>
            <w:tcMar>
              <w:top w:w="80" w:type="dxa"/>
              <w:start w:w="120" w:type="dxa"/>
              <w:bottom w:w="80" w:type="dxa"/>
              <w:end w:w="120" w:type="dxa"/>
            </w:tcMar>
          </w:tcPr>
          <w:p>
            <w:pPr>
              <w:spacing w:after="0" w:line="240" w:lineRule="auto"/>
            </w:pPr>
            <w:r>
              <w:rPr>
                <w:sz w:val="13"/>
              </w:rPr>
              <w:t>RUN STEPS</w:t>
            </w:r>
          </w:p>
        </w:tc>
        <w:tc>
          <w:tcPr>
            <w:tcW w:type="dxa" w:w="1037"/>
            <w:tcMar>
              <w:top w:w="80" w:type="dxa"/>
              <w:start w:w="120" w:type="dxa"/>
              <w:bottom w:w="80" w:type="dxa"/>
              <w:end w:w="120" w:type="dxa"/>
            </w:tcMar>
          </w:tcPr>
          <w:p>
            <w:pPr>
              <w:spacing w:after="0" w:line="240" w:lineRule="auto"/>
            </w:pPr>
            <w:r>
              <w:rPr>
                <w:sz w:val="13"/>
              </w:rPr>
              <w:t>RUN STEPS</w:t>
            </w:r>
          </w:p>
        </w:tc>
        <w:tc>
          <w:tcPr>
            <w:tcW w:type="dxa" w:w="1152"/>
            <w:tcMar>
              <w:top w:w="80" w:type="dxa"/>
              <w:start w:w="120" w:type="dxa"/>
              <w:bottom w:w="80" w:type="dxa"/>
              <w:end w:w="120" w:type="dxa"/>
            </w:tcMar>
          </w:tcPr>
          <w:p>
            <w:pPr>
              <w:spacing w:after="0" w:line="240" w:lineRule="auto"/>
            </w:pPr>
            <w:r>
              <w:rPr>
                <w:sz w:val="13"/>
              </w:rPr>
              <w:t>RUN STEPS</w:t>
            </w:r>
          </w:p>
        </w:tc>
      </w:tr>
      <w:tr>
        <w:trPr>
          <w:cantSplit/>
        </w:trPr>
        <w:tc>
          <w:tcPr>
            <w:tcW w:type="dxa" w:w="1469"/>
            <w:tcMar>
              <w:top w:w="80" w:type="dxa"/>
              <w:start w:w="120" w:type="dxa"/>
              <w:bottom w:w="80" w:type="dxa"/>
              <w:end w:w="120" w:type="dxa"/>
            </w:tcMar>
            <w:shd w:fill="F2F4F7"/>
          </w:tcPr>
          <w:p>
            <w:pPr>
              <w:spacing w:after="0" w:line="240" w:lineRule="auto"/>
            </w:pPr>
            <w:r>
              <w:rPr>
                <w:sz w:val="13"/>
              </w:rPr>
              <w:t>Deblocking 1</w:t>
            </w:r>
          </w:p>
        </w:tc>
        <w:tc>
          <w:tcPr>
            <w:tcW w:type="dxa" w:w="3773"/>
            <w:tcMar>
              <w:top w:w="80" w:type="dxa"/>
              <w:start w:w="120" w:type="dxa"/>
              <w:bottom w:w="80" w:type="dxa"/>
              <w:end w:w="120" w:type="dxa"/>
            </w:tcMar>
            <w:shd w:fill="F2F4F7"/>
          </w:tcPr>
          <w:p>
            <w:pPr>
              <w:spacing w:after="0" w:line="240" w:lineRule="auto"/>
            </w:pPr>
            <w:r>
              <w:rPr>
                <w:sz w:val="13"/>
              </w:rPr>
              <w:t>3% Trichloroacetic Acid (TCA) in dichloromethane, (emp BIOTECH, Berlin, Germany)</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130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00:00:59</w:t>
            </w:r>
          </w:p>
        </w:tc>
      </w:tr>
      <w:tr>
        <w:trPr>
          <w:cantSplit/>
        </w:trPr>
        <w:tc>
          <w:tcPr>
            <w:tcW w:type="dxa" w:w="1469"/>
            <w:tcMar>
              <w:top w:w="80" w:type="dxa"/>
              <w:start w:w="120" w:type="dxa"/>
              <w:bottom w:w="80" w:type="dxa"/>
              <w:end w:w="120" w:type="dxa"/>
            </w:tcMar>
          </w:tcPr>
          <w:p>
            <w:pPr>
              <w:spacing w:after="0" w:line="240" w:lineRule="auto"/>
            </w:pPr>
            <w:r>
              <w:rPr>
                <w:sz w:val="13"/>
              </w:rPr>
              <w:t>Deblocking 2</w:t>
            </w:r>
          </w:p>
        </w:tc>
        <w:tc>
          <w:tcPr>
            <w:tcW w:type="dxa" w:w="3773"/>
            <w:tcMar>
              <w:top w:w="80" w:type="dxa"/>
              <w:start w:w="120" w:type="dxa"/>
              <w:bottom w:w="80" w:type="dxa"/>
              <w:end w:w="120" w:type="dxa"/>
            </w:tcMar>
          </w:tcPr>
          <w:p>
            <w:pPr>
              <w:spacing w:after="0" w:line="240" w:lineRule="auto"/>
            </w:pPr>
            <w:r>
              <w:rPr>
                <w:sz w:val="13"/>
              </w:rPr>
              <w:t>3% Trichloroacetic Acid (TCA) in dichloromethane, (emp BIOTECH, Berlin, Germany)</w:t>
            </w:r>
          </w:p>
        </w:tc>
        <w:tc>
          <w:tcPr>
            <w:tcW w:type="dxa" w:w="1037"/>
            <w:tcMar>
              <w:top w:w="80" w:type="dxa"/>
              <w:start w:w="120" w:type="dxa"/>
              <w:bottom w:w="80" w:type="dxa"/>
              <w:end w:w="120" w:type="dxa"/>
            </w:tcMar>
          </w:tcPr>
          <w:p>
            <w:pPr>
              <w:spacing w:after="0" w:line="240" w:lineRule="auto"/>
            </w:pPr>
            <w:r>
              <w:rPr>
                <w:sz w:val="13"/>
              </w:rPr>
              <w:t>1 / 10</w:t>
            </w:r>
          </w:p>
        </w:tc>
        <w:tc>
          <w:tcPr>
            <w:tcW w:type="dxa" w:w="1037"/>
            <w:tcMar>
              <w:top w:w="80" w:type="dxa"/>
              <w:start w:w="120" w:type="dxa"/>
              <w:bottom w:w="80" w:type="dxa"/>
              <w:end w:w="120" w:type="dxa"/>
            </w:tcMar>
          </w:tcPr>
          <w:p>
            <w:pPr>
              <w:spacing w:after="0" w:line="240" w:lineRule="auto"/>
            </w:pPr>
            <w:r>
              <w:rPr>
                <w:sz w:val="13"/>
              </w:rPr>
              <w:t>100 µL</w:t>
            </w:r>
          </w:p>
        </w:tc>
        <w:tc>
          <w:tcPr>
            <w:tcW w:type="dxa" w:w="1037"/>
            <w:tcMar>
              <w:top w:w="80" w:type="dxa"/>
              <w:start w:w="120" w:type="dxa"/>
              <w:bottom w:w="80" w:type="dxa"/>
              <w:end w:w="120" w:type="dxa"/>
            </w:tcMar>
          </w:tcPr>
          <w:p>
            <w:pPr>
              <w:spacing w:after="0" w:line="240" w:lineRule="auto"/>
            </w:pPr>
            <w:r>
              <w:rPr>
                <w:sz w:val="13"/>
              </w:rPr>
              <w:t>00:00:02</w:t>
            </w:r>
          </w:p>
        </w:tc>
        <w:tc>
          <w:tcPr>
            <w:tcW w:type="dxa" w:w="1152"/>
            <w:tcMar>
              <w:top w:w="80" w:type="dxa"/>
              <w:start w:w="120" w:type="dxa"/>
              <w:bottom w:w="80" w:type="dxa"/>
              <w:end w:w="120" w:type="dxa"/>
            </w:tcMar>
          </w:tcPr>
          <w:p>
            <w:pPr>
              <w:spacing w:after="0" w:line="240" w:lineRule="auto"/>
            </w:pPr>
            <w:r>
              <w:rPr>
                <w:sz w:val="13"/>
              </w:rPr>
              <w:t>00:00:45</w:t>
            </w:r>
          </w:p>
        </w:tc>
      </w:tr>
      <w:tr>
        <w:trPr>
          <w:cantSplit/>
        </w:trPr>
        <w:tc>
          <w:tcPr>
            <w:tcW w:type="dxa" w:w="1469"/>
            <w:tcMar>
              <w:top w:w="80" w:type="dxa"/>
              <w:start w:w="120" w:type="dxa"/>
              <w:bottom w:w="80" w:type="dxa"/>
              <w:end w:w="120" w:type="dxa"/>
            </w:tcMar>
            <w:shd w:fill="F2F4F7"/>
          </w:tcPr>
          <w:p>
            <w:pPr>
              <w:spacing w:after="0" w:line="240" w:lineRule="auto"/>
            </w:pPr>
            <w:r>
              <w:rPr>
                <w:sz w:val="13"/>
              </w:rPr>
              <w:t>2 × Washing</w:t>
            </w:r>
          </w:p>
        </w:tc>
        <w:tc>
          <w:tcPr>
            <w:tcW w:type="dxa" w:w="3773"/>
            <w:tcMar>
              <w:top w:w="80" w:type="dxa"/>
              <w:start w:w="120" w:type="dxa"/>
              <w:bottom w:w="80" w:type="dxa"/>
              <w:end w:w="120" w:type="dxa"/>
            </w:tcMar>
            <w:shd w:fill="F2F4F7"/>
          </w:tcPr>
          <w:p>
            <w:pPr>
              <w:spacing w:after="0" w:line="240" w:lineRule="auto"/>
            </w:pPr>
            <w:r>
              <w:rPr>
                <w:sz w:val="13"/>
              </w:rPr>
              <w:t>Anhydrous Acetonitrile, emp BIOTECH</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180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00:00:12</w:t>
            </w:r>
          </w:p>
        </w:tc>
      </w:tr>
      <w:tr>
        <w:trPr>
          <w:cantSplit/>
        </w:trPr>
        <w:tc>
          <w:tcPr>
            <w:tcW w:type="dxa" w:w="1469"/>
            <w:tcMar>
              <w:top w:w="80" w:type="dxa"/>
              <w:start w:w="120" w:type="dxa"/>
              <w:bottom w:w="80" w:type="dxa"/>
              <w:end w:w="120" w:type="dxa"/>
            </w:tcMar>
          </w:tcPr>
          <w:p>
            <w:pPr>
              <w:spacing w:after="0" w:line="240" w:lineRule="auto"/>
            </w:pPr>
            <w:r>
              <w:rPr>
                <w:sz w:val="13"/>
              </w:rPr>
              <w:t>Coupling 1 (2 subinjections)</w:t>
            </w:r>
          </w:p>
        </w:tc>
        <w:tc>
          <w:tcPr>
            <w:tcW w:type="dxa" w:w="3773"/>
            <w:tcMar>
              <w:top w:w="80" w:type="dxa"/>
              <w:start w:w="120" w:type="dxa"/>
              <w:bottom w:w="80" w:type="dxa"/>
              <w:end w:w="120" w:type="dxa"/>
            </w:tcMar>
          </w:tcPr>
          <w:p>
            <w:pPr>
              <w:spacing w:after="0" w:line="240" w:lineRule="auto"/>
            </w:pPr>
            <w:r>
              <w:rPr>
                <w:sz w:val="13"/>
              </w:rPr>
              <w:t>Activator reagent, (emp BIOTECH, Berlin, Germany)</w:t>
            </w:r>
          </w:p>
        </w:tc>
        <w:tc>
          <w:tcPr>
            <w:tcW w:type="dxa" w:w="1037"/>
            <w:tcMar>
              <w:top w:w="80" w:type="dxa"/>
              <w:start w:w="120" w:type="dxa"/>
              <w:bottom w:w="80" w:type="dxa"/>
              <w:end w:w="120" w:type="dxa"/>
            </w:tcMar>
          </w:tcPr>
          <w:p>
            <w:pPr>
              <w:spacing w:after="0" w:line="240" w:lineRule="auto"/>
            </w:pPr>
            <w:r>
              <w:rPr>
                <w:sz w:val="13"/>
              </w:rPr>
              <w:t>1 / 10</w:t>
            </w:r>
          </w:p>
        </w:tc>
        <w:tc>
          <w:tcPr>
            <w:tcW w:type="dxa" w:w="1037"/>
            <w:tcMar>
              <w:top w:w="80" w:type="dxa"/>
              <w:start w:w="120" w:type="dxa"/>
              <w:bottom w:w="80" w:type="dxa"/>
              <w:end w:w="120" w:type="dxa"/>
            </w:tcMar>
          </w:tcPr>
          <w:p>
            <w:pPr>
              <w:spacing w:after="0" w:line="240" w:lineRule="auto"/>
            </w:pPr>
            <w:r>
              <w:rPr>
                <w:sz w:val="13"/>
              </w:rPr>
              <w:t>70 µL</w:t>
            </w:r>
          </w:p>
        </w:tc>
        <w:tc>
          <w:tcPr>
            <w:tcW w:type="dxa" w:w="1037"/>
            <w:tcMar>
              <w:top w:w="80" w:type="dxa"/>
              <w:start w:w="120" w:type="dxa"/>
              <w:bottom w:w="80" w:type="dxa"/>
              <w:end w:w="120" w:type="dxa"/>
            </w:tcMar>
          </w:tcPr>
          <w:p>
            <w:pPr>
              <w:spacing w:after="0" w:line="240" w:lineRule="auto"/>
            </w:pPr>
            <w:r>
              <w:rPr>
                <w:sz w:val="13"/>
              </w:rPr>
              <w:t>00:00:02</w:t>
            </w:r>
          </w:p>
        </w:tc>
        <w:tc>
          <w:tcPr>
            <w:tcW w:type="dxa" w:w="1152"/>
            <w:tcMar>
              <w:top w:w="80" w:type="dxa"/>
              <w:start w:w="120" w:type="dxa"/>
              <w:bottom w:w="80" w:type="dxa"/>
              <w:end w:w="120" w:type="dxa"/>
            </w:tcMar>
          </w:tcPr>
          <w:p>
            <w:pPr>
              <w:spacing w:after="0" w:line="240" w:lineRule="auto"/>
            </w:pPr>
            <w:r>
              <w:rPr>
                <w:sz w:val="13"/>
              </w:rPr>
              <w:t>00:01:20</w:t>
            </w:r>
          </w:p>
        </w:tc>
      </w:tr>
      <w:tr>
        <w:trPr>
          <w:cantSplit/>
        </w:trPr>
        <w:tc>
          <w:tcPr>
            <w:tcW w:type="dxa" w:w="1469"/>
            <w:tcMar>
              <w:top w:w="80" w:type="dxa"/>
              <w:start w:w="120" w:type="dxa"/>
              <w:bottom w:w="80" w:type="dxa"/>
              <w:end w:w="120" w:type="dxa"/>
            </w:tcMar>
            <w:shd w:fill="F2F4F7"/>
          </w:tcPr>
          <w:p>
            <w:pPr>
              <w:spacing w:after="0" w:line="240" w:lineRule="auto"/>
            </w:pPr>
            <w:r>
              <w:rPr>
                <w:sz w:val="13"/>
              </w:rPr>
              <w:t>Coupling 1 (2 subinjections)</w:t>
            </w:r>
          </w:p>
        </w:tc>
        <w:tc>
          <w:tcPr>
            <w:tcW w:type="dxa" w:w="3773"/>
            <w:tcMar>
              <w:top w:w="80" w:type="dxa"/>
              <w:start w:w="120" w:type="dxa"/>
              <w:bottom w:w="80" w:type="dxa"/>
              <w:end w:w="120" w:type="dxa"/>
            </w:tcMar>
            <w:shd w:fill="F2F4F7"/>
          </w:tcPr>
          <w:p>
            <w:pPr>
              <w:spacing w:after="0" w:line="240" w:lineRule="auto"/>
            </w:pPr>
            <w:r>
              <w:rPr>
                <w:sz w:val="13"/>
              </w:rPr>
              <w:t>DNA Amidites (A, C, G, T), (Biosearch Technologies, Petaluma, CA, USA)</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50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00:01:20</w:t>
            </w:r>
          </w:p>
        </w:tc>
      </w:tr>
      <w:tr>
        <w:trPr>
          <w:cantSplit/>
        </w:trPr>
        <w:tc>
          <w:tcPr>
            <w:tcW w:type="dxa" w:w="1469"/>
            <w:tcMar>
              <w:top w:w="80" w:type="dxa"/>
              <w:start w:w="120" w:type="dxa"/>
              <w:bottom w:w="80" w:type="dxa"/>
              <w:end w:w="120" w:type="dxa"/>
            </w:tcMar>
          </w:tcPr>
          <w:p>
            <w:pPr>
              <w:spacing w:after="0" w:line="240" w:lineRule="auto"/>
            </w:pPr>
            <w:r>
              <w:rPr>
                <w:sz w:val="13"/>
              </w:rPr>
              <w:t>Coupling 2 (2 subinjections)</w:t>
            </w:r>
          </w:p>
        </w:tc>
        <w:tc>
          <w:tcPr>
            <w:tcW w:type="dxa" w:w="3773"/>
            <w:tcMar>
              <w:top w:w="80" w:type="dxa"/>
              <w:start w:w="120" w:type="dxa"/>
              <w:bottom w:w="80" w:type="dxa"/>
              <w:end w:w="120" w:type="dxa"/>
            </w:tcMar>
          </w:tcPr>
          <w:p>
            <w:pPr>
              <w:spacing w:after="0" w:line="240" w:lineRule="auto"/>
            </w:pPr>
            <w:r>
              <w:rPr>
                <w:sz w:val="13"/>
              </w:rPr>
              <w:t>Activator reagent, emp BIOTECH</w:t>
            </w:r>
          </w:p>
        </w:tc>
        <w:tc>
          <w:tcPr>
            <w:tcW w:type="dxa" w:w="1037"/>
            <w:tcMar>
              <w:top w:w="80" w:type="dxa"/>
              <w:start w:w="120" w:type="dxa"/>
              <w:bottom w:w="80" w:type="dxa"/>
              <w:end w:w="120" w:type="dxa"/>
            </w:tcMar>
          </w:tcPr>
          <w:p>
            <w:pPr>
              <w:spacing w:after="0" w:line="240" w:lineRule="auto"/>
            </w:pPr>
            <w:r>
              <w:rPr>
                <w:sz w:val="13"/>
              </w:rPr>
              <w:t>1 / 10</w:t>
            </w:r>
          </w:p>
        </w:tc>
        <w:tc>
          <w:tcPr>
            <w:tcW w:type="dxa" w:w="1037"/>
            <w:tcMar>
              <w:top w:w="80" w:type="dxa"/>
              <w:start w:w="120" w:type="dxa"/>
              <w:bottom w:w="80" w:type="dxa"/>
              <w:end w:w="120" w:type="dxa"/>
            </w:tcMar>
          </w:tcPr>
          <w:p>
            <w:pPr>
              <w:spacing w:after="0" w:line="240" w:lineRule="auto"/>
            </w:pPr>
            <w:r>
              <w:rPr>
                <w:sz w:val="13"/>
              </w:rPr>
              <w:t>50 µL</w:t>
            </w:r>
          </w:p>
        </w:tc>
        <w:tc>
          <w:tcPr>
            <w:tcW w:type="dxa" w:w="1037"/>
            <w:tcMar>
              <w:top w:w="80" w:type="dxa"/>
              <w:start w:w="120" w:type="dxa"/>
              <w:bottom w:w="80" w:type="dxa"/>
              <w:end w:w="120" w:type="dxa"/>
            </w:tcMar>
          </w:tcPr>
          <w:p>
            <w:pPr>
              <w:spacing w:after="0" w:line="240" w:lineRule="auto"/>
            </w:pPr>
            <w:r>
              <w:rPr>
                <w:sz w:val="13"/>
              </w:rPr>
              <w:t>00:00:02</w:t>
            </w:r>
          </w:p>
        </w:tc>
        <w:tc>
          <w:tcPr>
            <w:tcW w:type="dxa" w:w="1152"/>
            <w:tcMar>
              <w:top w:w="80" w:type="dxa"/>
              <w:start w:w="120" w:type="dxa"/>
              <w:bottom w:w="80" w:type="dxa"/>
              <w:end w:w="120" w:type="dxa"/>
            </w:tcMar>
          </w:tcPr>
          <w:p>
            <w:pPr>
              <w:spacing w:after="0" w:line="240" w:lineRule="auto"/>
            </w:pPr>
            <w:r>
              <w:rPr>
                <w:sz w:val="13"/>
              </w:rPr>
              <w:t>00:00:40</w:t>
            </w:r>
          </w:p>
        </w:tc>
      </w:tr>
      <w:tr>
        <w:trPr>
          <w:cantSplit/>
        </w:trPr>
        <w:tc>
          <w:tcPr>
            <w:tcW w:type="dxa" w:w="1469"/>
            <w:tcMar>
              <w:top w:w="80" w:type="dxa"/>
              <w:start w:w="120" w:type="dxa"/>
              <w:bottom w:w="80" w:type="dxa"/>
              <w:end w:w="120" w:type="dxa"/>
            </w:tcMar>
            <w:shd w:fill="F2F4F7"/>
          </w:tcPr>
          <w:p>
            <w:pPr>
              <w:spacing w:after="0" w:line="240" w:lineRule="auto"/>
            </w:pPr>
            <w:r>
              <w:rPr>
                <w:sz w:val="13"/>
              </w:rPr>
              <w:t>Coupling 2 (2 subinjections)</w:t>
            </w:r>
          </w:p>
        </w:tc>
        <w:tc>
          <w:tcPr>
            <w:tcW w:type="dxa" w:w="3773"/>
            <w:tcMar>
              <w:top w:w="80" w:type="dxa"/>
              <w:start w:w="120" w:type="dxa"/>
              <w:bottom w:w="80" w:type="dxa"/>
              <w:end w:w="120" w:type="dxa"/>
            </w:tcMar>
            <w:shd w:fill="F2F4F7"/>
          </w:tcPr>
          <w:p>
            <w:pPr>
              <w:spacing w:after="0" w:line="240" w:lineRule="auto"/>
            </w:pPr>
            <w:r>
              <w:rPr>
                <w:sz w:val="13"/>
              </w:rPr>
              <w:t>DNA Amidites (A, C, G, T), (Biosearch Technologies, Petaluma, CA, USA)</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30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00:00:40</w:t>
            </w:r>
          </w:p>
        </w:tc>
      </w:tr>
      <w:tr>
        <w:trPr>
          <w:cantSplit/>
        </w:trPr>
        <w:tc>
          <w:tcPr>
            <w:tcW w:type="dxa" w:w="1469"/>
            <w:tcMar>
              <w:top w:w="80" w:type="dxa"/>
              <w:start w:w="120" w:type="dxa"/>
              <w:bottom w:w="80" w:type="dxa"/>
              <w:end w:w="120" w:type="dxa"/>
            </w:tcMar>
          </w:tcPr>
          <w:p>
            <w:pPr>
              <w:spacing w:after="0" w:line="240" w:lineRule="auto"/>
            </w:pPr>
            <w:r>
              <w:rPr>
                <w:sz w:val="13"/>
              </w:rPr>
              <w:t>Washing</w:t>
            </w:r>
          </w:p>
        </w:tc>
        <w:tc>
          <w:tcPr>
            <w:tcW w:type="dxa" w:w="3773"/>
            <w:tcMar>
              <w:top w:w="80" w:type="dxa"/>
              <w:start w:w="120" w:type="dxa"/>
              <w:bottom w:w="80" w:type="dxa"/>
              <w:end w:w="120" w:type="dxa"/>
            </w:tcMar>
          </w:tcPr>
          <w:p>
            <w:pPr>
              <w:spacing w:after="0" w:line="240" w:lineRule="auto"/>
            </w:pPr>
            <w:r>
              <w:rPr>
                <w:sz w:val="13"/>
              </w:rPr>
              <w:t>Anhydrous Acetonitrile, (emp BIOTECH, Berlin, Germany)</w:t>
            </w:r>
          </w:p>
        </w:tc>
        <w:tc>
          <w:tcPr>
            <w:tcW w:type="dxa" w:w="1037"/>
            <w:tcMar>
              <w:top w:w="80" w:type="dxa"/>
              <w:start w:w="120" w:type="dxa"/>
              <w:bottom w:w="80" w:type="dxa"/>
              <w:end w:w="120" w:type="dxa"/>
            </w:tcMar>
          </w:tcPr>
          <w:p>
            <w:pPr>
              <w:spacing w:after="0" w:line="240" w:lineRule="auto"/>
            </w:pPr>
            <w:r>
              <w:rPr>
                <w:sz w:val="13"/>
              </w:rPr>
              <w:t>1 / 10</w:t>
            </w:r>
          </w:p>
        </w:tc>
        <w:tc>
          <w:tcPr>
            <w:tcW w:type="dxa" w:w="1037"/>
            <w:tcMar>
              <w:top w:w="80" w:type="dxa"/>
              <w:start w:w="120" w:type="dxa"/>
              <w:bottom w:w="80" w:type="dxa"/>
              <w:end w:w="120" w:type="dxa"/>
            </w:tcMar>
          </w:tcPr>
          <w:p>
            <w:pPr>
              <w:spacing w:after="0" w:line="240" w:lineRule="auto"/>
            </w:pPr>
            <w:r>
              <w:rPr>
                <w:sz w:val="13"/>
              </w:rPr>
              <w:t>180 µL</w:t>
            </w:r>
          </w:p>
        </w:tc>
        <w:tc>
          <w:tcPr>
            <w:tcW w:type="dxa" w:w="1037"/>
            <w:tcMar>
              <w:top w:w="80" w:type="dxa"/>
              <w:start w:w="120" w:type="dxa"/>
              <w:bottom w:w="80" w:type="dxa"/>
              <w:end w:w="120" w:type="dxa"/>
            </w:tcMar>
          </w:tcPr>
          <w:p>
            <w:pPr>
              <w:spacing w:after="0" w:line="240" w:lineRule="auto"/>
            </w:pPr>
            <w:r>
              <w:rPr>
                <w:sz w:val="13"/>
              </w:rPr>
              <w:t>00:00:02</w:t>
            </w:r>
          </w:p>
        </w:tc>
        <w:tc>
          <w:tcPr>
            <w:tcW w:type="dxa" w:w="1152"/>
            <w:tcMar>
              <w:top w:w="80" w:type="dxa"/>
              <w:start w:w="120" w:type="dxa"/>
              <w:bottom w:w="80" w:type="dxa"/>
              <w:end w:w="120" w:type="dxa"/>
            </w:tcMar>
          </w:tcPr>
          <w:p>
            <w:pPr>
              <w:spacing w:after="0" w:line="240" w:lineRule="auto"/>
            </w:pPr>
            <w:r>
              <w:rPr>
                <w:sz w:val="13"/>
              </w:rPr>
              <w:t>00:00:12</w:t>
            </w:r>
          </w:p>
        </w:tc>
      </w:tr>
      <w:tr>
        <w:trPr>
          <w:cantSplit/>
        </w:trPr>
        <w:tc>
          <w:tcPr>
            <w:tcW w:type="dxa" w:w="1469"/>
            <w:tcMar>
              <w:top w:w="80" w:type="dxa"/>
              <w:start w:w="120" w:type="dxa"/>
              <w:bottom w:w="80" w:type="dxa"/>
              <w:end w:w="120" w:type="dxa"/>
            </w:tcMar>
            <w:shd w:fill="F2F4F7"/>
          </w:tcPr>
          <w:p>
            <w:pPr>
              <w:spacing w:after="0" w:line="240" w:lineRule="auto"/>
            </w:pPr>
            <w:r>
              <w:rPr>
                <w:sz w:val="13"/>
              </w:rPr>
              <w:t>Capping (2 subinjections)</w:t>
            </w:r>
          </w:p>
        </w:tc>
        <w:tc>
          <w:tcPr>
            <w:tcW w:type="dxa" w:w="3773"/>
            <w:tcMar>
              <w:top w:w="80" w:type="dxa"/>
              <w:start w:w="120" w:type="dxa"/>
              <w:bottom w:w="80" w:type="dxa"/>
              <w:end w:w="120" w:type="dxa"/>
            </w:tcMar>
            <w:shd w:fill="F2F4F7"/>
          </w:tcPr>
          <w:p>
            <w:pPr>
              <w:spacing w:after="0" w:line="240" w:lineRule="auto"/>
            </w:pPr>
            <w:r>
              <w:rPr>
                <w:sz w:val="13"/>
              </w:rPr>
              <w:t>Cap A: Acetic anhydride in THF, emp BIOTECH</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65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00:00:50</w:t>
            </w:r>
          </w:p>
        </w:tc>
      </w:tr>
      <w:tr>
        <w:trPr>
          <w:cantSplit/>
        </w:trPr>
        <w:tc>
          <w:tcPr>
            <w:tcW w:type="dxa" w:w="1469"/>
            <w:tcMar>
              <w:top w:w="80" w:type="dxa"/>
              <w:start w:w="120" w:type="dxa"/>
              <w:bottom w:w="80" w:type="dxa"/>
              <w:end w:w="120" w:type="dxa"/>
            </w:tcMar>
          </w:tcPr>
          <w:p>
            <w:pPr>
              <w:spacing w:after="0" w:line="240" w:lineRule="auto"/>
            </w:pPr>
            <w:r>
              <w:rPr>
                <w:sz w:val="13"/>
              </w:rPr>
              <w:t>Capping (2 subinjections)</w:t>
            </w:r>
          </w:p>
        </w:tc>
        <w:tc>
          <w:tcPr>
            <w:tcW w:type="dxa" w:w="3773"/>
            <w:tcMar>
              <w:top w:w="80" w:type="dxa"/>
              <w:start w:w="120" w:type="dxa"/>
              <w:bottom w:w="80" w:type="dxa"/>
              <w:end w:w="120" w:type="dxa"/>
            </w:tcMar>
          </w:tcPr>
          <w:p>
            <w:pPr>
              <w:spacing w:after="0" w:line="240" w:lineRule="auto"/>
            </w:pPr>
            <w:r>
              <w:rPr>
                <w:sz w:val="13"/>
              </w:rPr>
              <w:t>Cap B: Acetic anhydride in THF, emp BIOTECH</w:t>
            </w:r>
          </w:p>
        </w:tc>
        <w:tc>
          <w:tcPr>
            <w:tcW w:type="dxa" w:w="1037"/>
            <w:tcMar>
              <w:top w:w="80" w:type="dxa"/>
              <w:start w:w="120" w:type="dxa"/>
              <w:bottom w:w="80" w:type="dxa"/>
              <w:end w:w="120" w:type="dxa"/>
            </w:tcMar>
          </w:tcPr>
          <w:p>
            <w:pPr>
              <w:spacing w:after="0" w:line="240" w:lineRule="auto"/>
            </w:pPr>
            <w:r>
              <w:rPr>
                <w:sz w:val="13"/>
              </w:rPr>
              <w:t>1 / 10</w:t>
            </w:r>
          </w:p>
        </w:tc>
        <w:tc>
          <w:tcPr>
            <w:tcW w:type="dxa" w:w="1037"/>
            <w:tcMar>
              <w:top w:w="80" w:type="dxa"/>
              <w:start w:w="120" w:type="dxa"/>
              <w:bottom w:w="80" w:type="dxa"/>
              <w:end w:w="120" w:type="dxa"/>
            </w:tcMar>
          </w:tcPr>
          <w:p>
            <w:pPr>
              <w:spacing w:after="0" w:line="240" w:lineRule="auto"/>
            </w:pPr>
            <w:r>
              <w:rPr>
                <w:sz w:val="13"/>
              </w:rPr>
              <w:t>65 µL</w:t>
            </w:r>
          </w:p>
        </w:tc>
        <w:tc>
          <w:tcPr>
            <w:tcW w:type="dxa" w:w="1037"/>
            <w:tcMar>
              <w:top w:w="80" w:type="dxa"/>
              <w:start w:w="120" w:type="dxa"/>
              <w:bottom w:w="80" w:type="dxa"/>
              <w:end w:w="120" w:type="dxa"/>
            </w:tcMar>
          </w:tcPr>
          <w:p>
            <w:pPr>
              <w:spacing w:after="0" w:line="240" w:lineRule="auto"/>
            </w:pPr>
            <w:r>
              <w:rPr>
                <w:sz w:val="13"/>
              </w:rPr>
              <w:t>00:00:02</w:t>
            </w:r>
          </w:p>
        </w:tc>
        <w:tc>
          <w:tcPr>
            <w:tcW w:type="dxa" w:w="1152"/>
            <w:tcMar>
              <w:top w:w="80" w:type="dxa"/>
              <w:start w:w="120" w:type="dxa"/>
              <w:bottom w:w="80" w:type="dxa"/>
              <w:end w:w="120" w:type="dxa"/>
            </w:tcMar>
          </w:tcPr>
          <w:p>
            <w:pPr>
              <w:spacing w:after="0" w:line="240" w:lineRule="auto"/>
            </w:pPr>
            <w:r>
              <w:rPr>
                <w:sz w:val="13"/>
              </w:rPr>
              <w:t>00:00:50</w:t>
            </w:r>
          </w:p>
        </w:tc>
      </w:tr>
      <w:tr>
        <w:trPr>
          <w:cantSplit/>
        </w:trPr>
        <w:tc>
          <w:tcPr>
            <w:tcW w:type="dxa" w:w="1469"/>
            <w:tcMar>
              <w:top w:w="80" w:type="dxa"/>
              <w:start w:w="120" w:type="dxa"/>
              <w:bottom w:w="80" w:type="dxa"/>
              <w:end w:w="120" w:type="dxa"/>
            </w:tcMar>
            <w:shd w:fill="F2F4F7"/>
          </w:tcPr>
          <w:p>
            <w:pPr>
              <w:spacing w:after="0" w:line="240" w:lineRule="auto"/>
            </w:pPr>
            <w:r>
              <w:rPr>
                <w:sz w:val="13"/>
              </w:rPr>
              <w:t>Washing</w:t>
            </w:r>
          </w:p>
        </w:tc>
        <w:tc>
          <w:tcPr>
            <w:tcW w:type="dxa" w:w="3773"/>
            <w:tcMar>
              <w:top w:w="80" w:type="dxa"/>
              <w:start w:w="120" w:type="dxa"/>
              <w:bottom w:w="80" w:type="dxa"/>
              <w:end w:w="120" w:type="dxa"/>
            </w:tcMar>
            <w:shd w:fill="F2F4F7"/>
          </w:tcPr>
          <w:p>
            <w:pPr>
              <w:spacing w:after="0" w:line="240" w:lineRule="auto"/>
            </w:pPr>
            <w:r>
              <w:rPr>
                <w:sz w:val="13"/>
              </w:rPr>
              <w:t>Anhydrous Acetonitrile, (emp BIOTECH, Berlin, Germany)</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180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00:00:12</w:t>
            </w:r>
          </w:p>
        </w:tc>
      </w:tr>
      <w:tr>
        <w:trPr>
          <w:cantSplit/>
        </w:trPr>
        <w:tc>
          <w:tcPr>
            <w:tcW w:type="dxa" w:w="1469"/>
            <w:tcMar>
              <w:top w:w="80" w:type="dxa"/>
              <w:start w:w="120" w:type="dxa"/>
              <w:bottom w:w="80" w:type="dxa"/>
              <w:end w:w="120" w:type="dxa"/>
            </w:tcMar>
          </w:tcPr>
          <w:p>
            <w:pPr>
              <w:spacing w:after="0" w:line="240" w:lineRule="auto"/>
            </w:pPr>
            <w:r>
              <w:rPr>
                <w:sz w:val="13"/>
              </w:rPr>
              <w:t>Oxidation</w:t>
            </w:r>
          </w:p>
        </w:tc>
        <w:tc>
          <w:tcPr>
            <w:tcW w:type="dxa" w:w="3773"/>
            <w:tcMar>
              <w:top w:w="80" w:type="dxa"/>
              <w:start w:w="120" w:type="dxa"/>
              <w:bottom w:w="80" w:type="dxa"/>
              <w:end w:w="120" w:type="dxa"/>
            </w:tcMar>
          </w:tcPr>
          <w:p>
            <w:pPr>
              <w:spacing w:after="0" w:line="240" w:lineRule="auto"/>
            </w:pPr>
            <w:r>
              <w:rPr>
                <w:sz w:val="13"/>
              </w:rPr>
              <w:t>Iodine in water/pyridine/THF (0.02 M), emp BIOTECH</w:t>
            </w:r>
          </w:p>
        </w:tc>
        <w:tc>
          <w:tcPr>
            <w:tcW w:type="dxa" w:w="1037"/>
            <w:tcMar>
              <w:top w:w="80" w:type="dxa"/>
              <w:start w:w="120" w:type="dxa"/>
              <w:bottom w:w="80" w:type="dxa"/>
              <w:end w:w="120" w:type="dxa"/>
            </w:tcMar>
          </w:tcPr>
          <w:p>
            <w:pPr>
              <w:spacing w:after="0" w:line="240" w:lineRule="auto"/>
            </w:pPr>
            <w:r>
              <w:rPr>
                <w:sz w:val="13"/>
              </w:rPr>
              <w:t>1 / 10</w:t>
            </w:r>
          </w:p>
        </w:tc>
        <w:tc>
          <w:tcPr>
            <w:tcW w:type="dxa" w:w="1037"/>
            <w:tcMar>
              <w:top w:w="80" w:type="dxa"/>
              <w:start w:w="120" w:type="dxa"/>
              <w:bottom w:w="80" w:type="dxa"/>
              <w:end w:w="120" w:type="dxa"/>
            </w:tcMar>
          </w:tcPr>
          <w:p>
            <w:pPr>
              <w:spacing w:after="0" w:line="240" w:lineRule="auto"/>
            </w:pPr>
            <w:r>
              <w:rPr>
                <w:sz w:val="13"/>
              </w:rPr>
              <w:t>80 µL</w:t>
            </w:r>
          </w:p>
        </w:tc>
        <w:tc>
          <w:tcPr>
            <w:tcW w:type="dxa" w:w="1037"/>
            <w:tcMar>
              <w:top w:w="80" w:type="dxa"/>
              <w:start w:w="120" w:type="dxa"/>
              <w:bottom w:w="80" w:type="dxa"/>
              <w:end w:w="120" w:type="dxa"/>
            </w:tcMar>
          </w:tcPr>
          <w:p>
            <w:pPr>
              <w:spacing w:after="0" w:line="240" w:lineRule="auto"/>
            </w:pPr>
            <w:r>
              <w:rPr>
                <w:sz w:val="13"/>
              </w:rPr>
              <w:t>00:00:02</w:t>
            </w:r>
          </w:p>
        </w:tc>
        <w:tc>
          <w:tcPr>
            <w:tcW w:type="dxa" w:w="1152"/>
            <w:tcMar>
              <w:top w:w="80" w:type="dxa"/>
              <w:start w:w="120" w:type="dxa"/>
              <w:bottom w:w="80" w:type="dxa"/>
              <w:end w:w="120" w:type="dxa"/>
            </w:tcMar>
          </w:tcPr>
          <w:p>
            <w:pPr>
              <w:spacing w:after="0" w:line="240" w:lineRule="auto"/>
            </w:pPr>
            <w:r>
              <w:rPr>
                <w:sz w:val="13"/>
              </w:rPr>
              <w:t>00:01:00</w:t>
            </w:r>
          </w:p>
        </w:tc>
      </w:tr>
      <w:tr>
        <w:trPr>
          <w:cantSplit/>
        </w:trPr>
        <w:tc>
          <w:tcPr>
            <w:tcW w:type="dxa" w:w="1469"/>
            <w:tcMar>
              <w:top w:w="80" w:type="dxa"/>
              <w:start w:w="120" w:type="dxa"/>
              <w:bottom w:w="80" w:type="dxa"/>
              <w:end w:w="120" w:type="dxa"/>
            </w:tcMar>
            <w:shd w:fill="F2F4F7"/>
          </w:tcPr>
          <w:p>
            <w:pPr>
              <w:spacing w:after="0" w:line="240" w:lineRule="auto"/>
            </w:pPr>
            <w:r>
              <w:rPr>
                <w:sz w:val="13"/>
              </w:rPr>
              <w:t>2 × Washing</w:t>
            </w:r>
          </w:p>
        </w:tc>
        <w:tc>
          <w:tcPr>
            <w:tcW w:type="dxa" w:w="3773"/>
            <w:tcMar>
              <w:top w:w="80" w:type="dxa"/>
              <w:start w:w="120" w:type="dxa"/>
              <w:bottom w:w="80" w:type="dxa"/>
              <w:end w:w="120" w:type="dxa"/>
            </w:tcMar>
            <w:shd w:fill="F2F4F7"/>
          </w:tcPr>
          <w:p>
            <w:pPr>
              <w:spacing w:after="0" w:line="240" w:lineRule="auto"/>
            </w:pPr>
            <w:r>
              <w:rPr>
                <w:sz w:val="13"/>
              </w:rPr>
              <w:t>Anhydrous Acetonitrile, (emp BIOTECH, Berlin, Germany)</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180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00:00:12</w:t>
            </w:r>
          </w:p>
        </w:tc>
      </w:tr>
      <w:tr>
        <w:trPr>
          <w:cantSplit/>
        </w:trPr>
        <w:tc>
          <w:tcPr>
            <w:tcW w:type="dxa" w:w="1469"/>
            <w:tcMar>
              <w:top w:w="80" w:type="dxa"/>
              <w:start w:w="120" w:type="dxa"/>
              <w:bottom w:w="80" w:type="dxa"/>
              <w:end w:w="120" w:type="dxa"/>
            </w:tcMar>
          </w:tcPr>
          <w:p>
            <w:pPr>
              <w:spacing w:after="0" w:line="240" w:lineRule="auto"/>
            </w:pPr>
            <w:r>
              <w:rPr>
                <w:sz w:val="13"/>
              </w:rPr>
              <w:t>FINALIZATION</w:t>
            </w:r>
          </w:p>
        </w:tc>
        <w:tc>
          <w:tcPr>
            <w:tcW w:type="dxa" w:w="3773"/>
            <w:tcMar>
              <w:top w:w="80" w:type="dxa"/>
              <w:start w:w="120" w:type="dxa"/>
              <w:bottom w:w="80" w:type="dxa"/>
              <w:end w:w="120" w:type="dxa"/>
            </w:tcMar>
          </w:tcPr>
          <w:p>
            <w:pPr>
              <w:spacing w:after="0" w:line="240" w:lineRule="auto"/>
            </w:pPr>
            <w:r>
              <w:rPr>
                <w:sz w:val="13"/>
              </w:rPr>
              <w:t>FINALIZATION</w:t>
            </w:r>
          </w:p>
        </w:tc>
        <w:tc>
          <w:tcPr>
            <w:tcW w:type="dxa" w:w="1037"/>
            <w:tcMar>
              <w:top w:w="80" w:type="dxa"/>
              <w:start w:w="120" w:type="dxa"/>
              <w:bottom w:w="80" w:type="dxa"/>
              <w:end w:w="120" w:type="dxa"/>
            </w:tcMar>
          </w:tcPr>
          <w:p>
            <w:pPr>
              <w:spacing w:after="0" w:line="240" w:lineRule="auto"/>
            </w:pPr>
            <w:r>
              <w:rPr>
                <w:sz w:val="13"/>
              </w:rPr>
              <w:t>FINALIZATION</w:t>
            </w:r>
          </w:p>
        </w:tc>
        <w:tc>
          <w:tcPr>
            <w:tcW w:type="dxa" w:w="1037"/>
            <w:tcMar>
              <w:top w:w="80" w:type="dxa"/>
              <w:start w:w="120" w:type="dxa"/>
              <w:bottom w:w="80" w:type="dxa"/>
              <w:end w:w="120" w:type="dxa"/>
            </w:tcMar>
          </w:tcPr>
          <w:p>
            <w:pPr>
              <w:spacing w:after="0" w:line="240" w:lineRule="auto"/>
            </w:pPr>
            <w:r>
              <w:rPr>
                <w:sz w:val="13"/>
              </w:rPr>
              <w:t>FINALIZATION</w:t>
            </w:r>
          </w:p>
        </w:tc>
        <w:tc>
          <w:tcPr>
            <w:tcW w:type="dxa" w:w="1037"/>
            <w:tcMar>
              <w:top w:w="80" w:type="dxa"/>
              <w:start w:w="120" w:type="dxa"/>
              <w:bottom w:w="80" w:type="dxa"/>
              <w:end w:w="120" w:type="dxa"/>
            </w:tcMar>
          </w:tcPr>
          <w:p>
            <w:pPr>
              <w:spacing w:after="0" w:line="240" w:lineRule="auto"/>
            </w:pPr>
            <w:r>
              <w:rPr>
                <w:sz w:val="13"/>
              </w:rPr>
              <w:t>FINALIZATION</w:t>
            </w:r>
          </w:p>
        </w:tc>
        <w:tc>
          <w:tcPr>
            <w:tcW w:type="dxa" w:w="1152"/>
            <w:tcMar>
              <w:top w:w="80" w:type="dxa"/>
              <w:start w:w="120" w:type="dxa"/>
              <w:bottom w:w="80" w:type="dxa"/>
              <w:end w:w="120" w:type="dxa"/>
            </w:tcMar>
          </w:tcPr>
          <w:p>
            <w:pPr>
              <w:spacing w:after="0" w:line="240" w:lineRule="auto"/>
            </w:pPr>
            <w:r>
              <w:rPr>
                <w:sz w:val="13"/>
              </w:rPr>
              <w:t>FINALIZATION</w:t>
            </w:r>
          </w:p>
        </w:tc>
      </w:tr>
      <w:tr>
        <w:trPr>
          <w:cantSplit/>
        </w:trPr>
        <w:tc>
          <w:tcPr>
            <w:tcW w:type="dxa" w:w="1469"/>
            <w:tcMar>
              <w:top w:w="80" w:type="dxa"/>
              <w:start w:w="120" w:type="dxa"/>
              <w:bottom w:w="80" w:type="dxa"/>
              <w:end w:w="120" w:type="dxa"/>
            </w:tcMar>
            <w:shd w:fill="F2F4F7"/>
          </w:tcPr>
          <w:p>
            <w:pPr>
              <w:spacing w:after="0" w:line="240" w:lineRule="auto"/>
            </w:pPr>
            <w:r>
              <w:rPr>
                <w:sz w:val="13"/>
              </w:rPr>
              <w:t>3 × Deblocking</w:t>
            </w:r>
          </w:p>
        </w:tc>
        <w:tc>
          <w:tcPr>
            <w:tcW w:type="dxa" w:w="3773"/>
            <w:tcMar>
              <w:top w:w="80" w:type="dxa"/>
              <w:start w:w="120" w:type="dxa"/>
              <w:bottom w:w="80" w:type="dxa"/>
              <w:end w:w="120" w:type="dxa"/>
            </w:tcMar>
            <w:shd w:fill="F2F4F7"/>
          </w:tcPr>
          <w:p>
            <w:pPr>
              <w:spacing w:after="0" w:line="240" w:lineRule="auto"/>
            </w:pPr>
            <w:r>
              <w:rPr>
                <w:sz w:val="13"/>
              </w:rPr>
              <w:t>3% Trichloroacetic Acid (TCA) in dichloromethane, (emp BIOTECH, Berlin, Germany)</w:t>
            </w:r>
          </w:p>
        </w:tc>
        <w:tc>
          <w:tcPr>
            <w:tcW w:type="dxa" w:w="1037"/>
            <w:tcMar>
              <w:top w:w="80" w:type="dxa"/>
              <w:start w:w="120" w:type="dxa"/>
              <w:bottom w:w="80" w:type="dxa"/>
              <w:end w:w="120" w:type="dxa"/>
            </w:tcMar>
            <w:shd w:fill="F2F4F7"/>
          </w:tcPr>
          <w:p>
            <w:pPr>
              <w:spacing w:after="0" w:line="240" w:lineRule="auto"/>
            </w:pPr>
            <w:r>
              <w:rPr>
                <w:sz w:val="13"/>
              </w:rPr>
              <w:t>1 / 10</w:t>
            </w:r>
          </w:p>
        </w:tc>
        <w:tc>
          <w:tcPr>
            <w:tcW w:type="dxa" w:w="1037"/>
            <w:tcMar>
              <w:top w:w="80" w:type="dxa"/>
              <w:start w:w="120" w:type="dxa"/>
              <w:bottom w:w="80" w:type="dxa"/>
              <w:end w:w="120" w:type="dxa"/>
            </w:tcMar>
            <w:shd w:fill="F2F4F7"/>
          </w:tcPr>
          <w:p>
            <w:pPr>
              <w:spacing w:after="0" w:line="240" w:lineRule="auto"/>
            </w:pPr>
            <w:r>
              <w:rPr>
                <w:sz w:val="13"/>
              </w:rPr>
              <w:t>150 µL</w:t>
            </w:r>
          </w:p>
        </w:tc>
        <w:tc>
          <w:tcPr>
            <w:tcW w:type="dxa" w:w="1037"/>
            <w:tcMar>
              <w:top w:w="80" w:type="dxa"/>
              <w:start w:w="120" w:type="dxa"/>
              <w:bottom w:w="80" w:type="dxa"/>
              <w:end w:w="120" w:type="dxa"/>
            </w:tcMar>
            <w:shd w:fill="F2F4F7"/>
          </w:tcPr>
          <w:p>
            <w:pPr>
              <w:spacing w:after="0" w:line="240" w:lineRule="auto"/>
            </w:pPr>
            <w:r>
              <w:rPr>
                <w:sz w:val="13"/>
              </w:rPr>
              <w:t>00:00:02</w:t>
            </w:r>
          </w:p>
        </w:tc>
        <w:tc>
          <w:tcPr>
            <w:tcW w:type="dxa" w:w="1152"/>
            <w:tcMar>
              <w:top w:w="80" w:type="dxa"/>
              <w:start w:w="120" w:type="dxa"/>
              <w:bottom w:w="80" w:type="dxa"/>
              <w:end w:w="120" w:type="dxa"/>
            </w:tcMar>
            <w:shd w:fill="F2F4F7"/>
          </w:tcPr>
          <w:p>
            <w:pPr>
              <w:spacing w:after="0" w:line="240" w:lineRule="auto"/>
            </w:pPr>
            <w:r>
              <w:rPr>
                <w:sz w:val="13"/>
              </w:rPr>
              <w:t>00:00:45</w:t>
            </w:r>
          </w:p>
        </w:tc>
      </w:tr>
      <w:tr>
        <w:trPr>
          <w:cantSplit/>
        </w:trPr>
        <w:tc>
          <w:tcPr>
            <w:tcW w:type="dxa" w:w="1469"/>
            <w:tcMar>
              <w:top w:w="80" w:type="dxa"/>
              <w:start w:w="120" w:type="dxa"/>
              <w:bottom w:w="80" w:type="dxa"/>
              <w:end w:w="120" w:type="dxa"/>
            </w:tcMar>
          </w:tcPr>
          <w:p>
            <w:pPr>
              <w:spacing w:after="0" w:line="240" w:lineRule="auto"/>
            </w:pPr>
            <w:r>
              <w:rPr>
                <w:sz w:val="13"/>
              </w:rPr>
              <w:t>3 × Washing</w:t>
            </w:r>
          </w:p>
        </w:tc>
        <w:tc>
          <w:tcPr>
            <w:tcW w:type="dxa" w:w="3773"/>
            <w:tcMar>
              <w:top w:w="80" w:type="dxa"/>
              <w:start w:w="120" w:type="dxa"/>
              <w:bottom w:w="80" w:type="dxa"/>
              <w:end w:w="120" w:type="dxa"/>
            </w:tcMar>
          </w:tcPr>
          <w:p>
            <w:pPr>
              <w:spacing w:after="0" w:line="240" w:lineRule="auto"/>
            </w:pPr>
            <w:r>
              <w:rPr>
                <w:sz w:val="13"/>
              </w:rPr>
              <w:t>Anhydrous Acetonitrile, (emp BIOTECH, Berlin, Germany)</w:t>
            </w:r>
          </w:p>
        </w:tc>
        <w:tc>
          <w:tcPr>
            <w:tcW w:type="dxa" w:w="1037"/>
            <w:tcMar>
              <w:top w:w="80" w:type="dxa"/>
              <w:start w:w="120" w:type="dxa"/>
              <w:bottom w:w="80" w:type="dxa"/>
              <w:end w:w="120" w:type="dxa"/>
            </w:tcMar>
          </w:tcPr>
          <w:p>
            <w:pPr>
              <w:spacing w:after="0" w:line="240" w:lineRule="auto"/>
            </w:pPr>
            <w:r>
              <w:rPr>
                <w:sz w:val="13"/>
              </w:rPr>
              <w:t>1 / 10</w:t>
            </w:r>
          </w:p>
        </w:tc>
        <w:tc>
          <w:tcPr>
            <w:tcW w:type="dxa" w:w="1037"/>
            <w:tcMar>
              <w:top w:w="80" w:type="dxa"/>
              <w:start w:w="120" w:type="dxa"/>
              <w:bottom w:w="80" w:type="dxa"/>
              <w:end w:w="120" w:type="dxa"/>
            </w:tcMar>
          </w:tcPr>
          <w:p>
            <w:pPr>
              <w:spacing w:after="0" w:line="240" w:lineRule="auto"/>
            </w:pPr>
            <w:r>
              <w:rPr>
                <w:sz w:val="13"/>
              </w:rPr>
              <w:t>180 µL</w:t>
            </w:r>
          </w:p>
        </w:tc>
        <w:tc>
          <w:tcPr>
            <w:tcW w:type="dxa" w:w="1037"/>
            <w:tcMar>
              <w:top w:w="80" w:type="dxa"/>
              <w:start w:w="120" w:type="dxa"/>
              <w:bottom w:w="80" w:type="dxa"/>
              <w:end w:w="120" w:type="dxa"/>
            </w:tcMar>
          </w:tcPr>
          <w:p>
            <w:pPr>
              <w:spacing w:after="0" w:line="240" w:lineRule="auto"/>
            </w:pPr>
            <w:r>
              <w:rPr>
                <w:sz w:val="13"/>
              </w:rPr>
              <w:t>00:00:02</w:t>
            </w:r>
          </w:p>
        </w:tc>
        <w:tc>
          <w:tcPr>
            <w:tcW w:type="dxa" w:w="1152"/>
            <w:tcMar>
              <w:top w:w="80" w:type="dxa"/>
              <w:start w:w="120" w:type="dxa"/>
              <w:bottom w:w="80" w:type="dxa"/>
              <w:end w:w="120" w:type="dxa"/>
            </w:tcMar>
          </w:tcPr>
          <w:p>
            <w:pPr>
              <w:spacing w:after="0" w:line="240" w:lineRule="auto"/>
            </w:pPr>
            <w:r>
              <w:rPr>
                <w:sz w:val="13"/>
              </w:rPr>
              <w:t>00:00:12</w:t>
            </w:r>
          </w:p>
        </w:tc>
      </w:tr>
      <w:tr>
        <w:trPr>
          <w:cantSplit/>
        </w:trPr>
        <w:tc>
          <w:tcPr>
            <w:tcW w:type="dxa" w:w="1469"/>
            <w:tcMar>
              <w:top w:w="80" w:type="dxa"/>
              <w:start w:w="120" w:type="dxa"/>
              <w:bottom w:w="80" w:type="dxa"/>
              <w:end w:w="120" w:type="dxa"/>
            </w:tcMar>
            <w:shd w:fill="F2F4F7"/>
          </w:tcPr>
          <w:p>
            <w:pPr>
              <w:spacing w:after="0" w:line="240" w:lineRule="auto"/>
            </w:pPr>
            <w:r>
              <w:rPr>
                <w:sz w:val="13"/>
              </w:rPr>
              <w:t>DEPROTECTION OUTSIDE THE OLIGOSYNTHESIZER</w:t>
            </w:r>
          </w:p>
        </w:tc>
        <w:tc>
          <w:tcPr>
            <w:tcW w:type="dxa" w:w="3773"/>
            <w:tcMar>
              <w:top w:w="80" w:type="dxa"/>
              <w:start w:w="120" w:type="dxa"/>
              <w:bottom w:w="80" w:type="dxa"/>
              <w:end w:w="120" w:type="dxa"/>
            </w:tcMar>
            <w:shd w:fill="F2F4F7"/>
          </w:tcPr>
          <w:p>
            <w:pPr>
              <w:spacing w:after="0" w:line="240" w:lineRule="auto"/>
            </w:pPr>
            <w:r>
              <w:rPr>
                <w:sz w:val="13"/>
              </w:rPr>
              <w:t>DEPROTECTION OUTSIDE THE OLIGOSYNTHESIZER</w:t>
            </w:r>
          </w:p>
        </w:tc>
        <w:tc>
          <w:tcPr>
            <w:tcW w:type="dxa" w:w="1037"/>
            <w:tcMar>
              <w:top w:w="80" w:type="dxa"/>
              <w:start w:w="120" w:type="dxa"/>
              <w:bottom w:w="80" w:type="dxa"/>
              <w:end w:w="120" w:type="dxa"/>
            </w:tcMar>
            <w:shd w:fill="F2F4F7"/>
          </w:tcPr>
          <w:p>
            <w:pPr>
              <w:spacing w:after="0" w:line="240" w:lineRule="auto"/>
            </w:pPr>
            <w:r>
              <w:rPr>
                <w:sz w:val="13"/>
              </w:rPr>
              <w:t>DEPROTECTION OUTSIDE THE OLIGOSYNTHESIZER</w:t>
            </w:r>
          </w:p>
        </w:tc>
        <w:tc>
          <w:tcPr>
            <w:tcW w:type="dxa" w:w="1037"/>
            <w:tcMar>
              <w:top w:w="80" w:type="dxa"/>
              <w:start w:w="120" w:type="dxa"/>
              <w:bottom w:w="80" w:type="dxa"/>
              <w:end w:w="120" w:type="dxa"/>
            </w:tcMar>
            <w:shd w:fill="F2F4F7"/>
          </w:tcPr>
          <w:p>
            <w:pPr>
              <w:spacing w:after="0" w:line="240" w:lineRule="auto"/>
            </w:pPr>
            <w:r>
              <w:rPr>
                <w:sz w:val="13"/>
              </w:rPr>
              <w:t>DEPROTECTION OUTSIDE THE OLIGOSYNTHESIZER</w:t>
            </w:r>
          </w:p>
        </w:tc>
        <w:tc>
          <w:tcPr>
            <w:tcW w:type="dxa" w:w="1037"/>
            <w:tcMar>
              <w:top w:w="80" w:type="dxa"/>
              <w:start w:w="120" w:type="dxa"/>
              <w:bottom w:w="80" w:type="dxa"/>
              <w:end w:w="120" w:type="dxa"/>
            </w:tcMar>
            <w:shd w:fill="F2F4F7"/>
          </w:tcPr>
          <w:p>
            <w:pPr>
              <w:spacing w:after="0" w:line="240" w:lineRule="auto"/>
            </w:pPr>
            <w:r>
              <w:rPr>
                <w:sz w:val="13"/>
              </w:rPr>
              <w:t>DEPROTECTION OUTSIDE THE OLIGOSYNTHESIZER</w:t>
            </w:r>
          </w:p>
        </w:tc>
        <w:tc>
          <w:tcPr>
            <w:tcW w:type="dxa" w:w="1152"/>
            <w:tcMar>
              <w:top w:w="80" w:type="dxa"/>
              <w:start w:w="120" w:type="dxa"/>
              <w:bottom w:w="80" w:type="dxa"/>
              <w:end w:w="120" w:type="dxa"/>
            </w:tcMar>
            <w:shd w:fill="F2F4F7"/>
          </w:tcPr>
          <w:p>
            <w:pPr>
              <w:spacing w:after="0" w:line="240" w:lineRule="auto"/>
            </w:pPr>
            <w:r>
              <w:rPr>
                <w:sz w:val="13"/>
              </w:rPr>
              <w:t>DEPROTECTION OUTSIDE THE OLIGOSYNTHESIZER</w:t>
            </w:r>
          </w:p>
        </w:tc>
      </w:tr>
      <w:tr>
        <w:trPr>
          <w:cantSplit/>
        </w:trPr>
        <w:tc>
          <w:tcPr>
            <w:tcW w:type="dxa" w:w="1469"/>
            <w:tcMar>
              <w:top w:w="80" w:type="dxa"/>
              <w:start w:w="120" w:type="dxa"/>
              <w:bottom w:w="80" w:type="dxa"/>
              <w:end w:w="120" w:type="dxa"/>
            </w:tcMar>
          </w:tcPr>
          <w:p>
            <w:pPr>
              <w:spacing w:after="0" w:line="240" w:lineRule="auto"/>
            </w:pPr>
            <w:r>
              <w:rPr>
                <w:sz w:val="13"/>
              </w:rPr>
              <w:t>Cleavage &amp; Deprotection</w:t>
            </w:r>
          </w:p>
        </w:tc>
        <w:tc>
          <w:tcPr>
            <w:tcW w:type="dxa" w:w="3773"/>
            <w:tcMar>
              <w:top w:w="80" w:type="dxa"/>
              <w:start w:w="120" w:type="dxa"/>
              <w:bottom w:w="80" w:type="dxa"/>
              <w:end w:w="120" w:type="dxa"/>
            </w:tcMar>
          </w:tcPr>
          <w:p>
            <w:pPr>
              <w:spacing w:after="0" w:line="240" w:lineRule="auto"/>
            </w:pPr>
            <w:r>
              <w:rPr>
                <w:sz w:val="13"/>
              </w:rPr>
              <w:t>Concentrated ammonia solution, (Sigma-Aldrich, St. Louis, MO, USA)</w:t>
            </w:r>
          </w:p>
        </w:tc>
        <w:tc>
          <w:tcPr>
            <w:tcW w:type="dxa" w:w="1037"/>
            <w:tcMar>
              <w:top w:w="80" w:type="dxa"/>
              <w:start w:w="120" w:type="dxa"/>
              <w:bottom w:w="80" w:type="dxa"/>
              <w:end w:w="120" w:type="dxa"/>
            </w:tcMar>
          </w:tcPr>
          <w:p>
            <w:pPr>
              <w:spacing w:after="0" w:line="240" w:lineRule="auto"/>
            </w:pPr>
            <w:r>
              <w:rPr>
                <w:sz w:val="13"/>
              </w:rPr>
              <w:t>/</w:t>
            </w:r>
          </w:p>
        </w:tc>
        <w:tc>
          <w:tcPr>
            <w:tcW w:type="dxa" w:w="1037"/>
            <w:tcMar>
              <w:top w:w="80" w:type="dxa"/>
              <w:start w:w="120" w:type="dxa"/>
              <w:bottom w:w="80" w:type="dxa"/>
              <w:end w:w="120" w:type="dxa"/>
            </w:tcMar>
          </w:tcPr>
          <w:p>
            <w:pPr>
              <w:spacing w:after="0" w:line="240" w:lineRule="auto"/>
            </w:pPr>
            <w:r>
              <w:rPr>
                <w:sz w:val="13"/>
              </w:rPr>
              <w:t>1 mL</w:t>
            </w:r>
          </w:p>
        </w:tc>
        <w:tc>
          <w:tcPr>
            <w:tcW w:type="dxa" w:w="1037"/>
            <w:tcMar>
              <w:top w:w="80" w:type="dxa"/>
              <w:start w:w="120" w:type="dxa"/>
              <w:bottom w:w="80" w:type="dxa"/>
              <w:end w:w="120" w:type="dxa"/>
            </w:tcMar>
          </w:tcPr>
          <w:p>
            <w:pPr>
              <w:spacing w:after="0" w:line="240" w:lineRule="auto"/>
            </w:pPr>
            <w:r>
              <w:rPr>
                <w:sz w:val="13"/>
              </w:rPr>
              <w:t>18 h at 70°C</w:t>
            </w:r>
          </w:p>
        </w:tc>
        <w:tc>
          <w:tcPr>
            <w:tcW w:type="dxa" w:w="1152"/>
            <w:tcMar>
              <w:top w:w="80" w:type="dxa"/>
              <w:start w:w="120" w:type="dxa"/>
              <w:bottom w:w="80" w:type="dxa"/>
              <w:end w:w="120" w:type="dxa"/>
            </w:tcMar>
          </w:tcPr>
          <w:p>
            <w:pPr>
              <w:spacing w:after="0" w:line="240" w:lineRule="auto"/>
            </w:pPr>
            <w:r>
              <w:rPr>
                <w:sz w:val="13"/>
              </w:rPr>
              <w:t>/</w:t>
            </w:r>
          </w:p>
        </w:tc>
      </w:tr>
    </w:tbl>
    <w:p>
      <w:pPr>
        <w:spacing w:after="20"/>
      </w:pPr>
    </w:p>
    <w:p>
      <w:pPr>
        <w:pStyle w:val="Heading1"/>
      </w:pPr>
      <w:r>
        <w:t>S6. Primer record</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2412"/>
        <w:gridCol w:w="2412"/>
        <w:gridCol w:w="2412"/>
        <w:gridCol w:w="2412"/>
      </w:tblGrid>
      <w:tr>
        <w:trPr>
          <w:tblHeader w:val="true"/>
        </w:trPr>
        <w:tc>
          <w:tcPr>
            <w:tcW w:type="dxa" w:w="1037"/>
            <w:tcMar>
              <w:top w:w="80" w:type="dxa"/>
              <w:start w:w="120" w:type="dxa"/>
              <w:bottom w:w="80" w:type="dxa"/>
              <w:end w:w="120" w:type="dxa"/>
            </w:tcMar>
            <w:shd w:fill="12233F"/>
            <w:vAlign w:val="center"/>
          </w:tcPr>
          <w:p>
            <w:pPr>
              <w:spacing w:after="0"/>
            </w:pPr>
            <w:r>
              <w:rPr>
                <w:b/>
                <w:color w:val="FFFFFF"/>
                <w:sz w:val="15"/>
              </w:rPr>
              <w:t>Primer</w:t>
            </w:r>
          </w:p>
        </w:tc>
        <w:tc>
          <w:tcPr>
            <w:tcW w:type="dxa" w:w="4896"/>
            <w:tcMar>
              <w:top w:w="80" w:type="dxa"/>
              <w:start w:w="120" w:type="dxa"/>
              <w:bottom w:w="80" w:type="dxa"/>
              <w:end w:w="120" w:type="dxa"/>
            </w:tcMar>
            <w:shd w:fill="12233F"/>
            <w:vAlign w:val="center"/>
          </w:tcPr>
          <w:p>
            <w:pPr>
              <w:spacing w:after="0"/>
            </w:pPr>
            <w:r>
              <w:rPr>
                <w:b/>
                <w:color w:val="FFFFFF"/>
                <w:sz w:val="15"/>
              </w:rPr>
              <w:t>Sequence (5′→3′)</w:t>
            </w:r>
          </w:p>
        </w:tc>
        <w:tc>
          <w:tcPr>
            <w:tcW w:type="dxa" w:w="1440"/>
            <w:tcMar>
              <w:top w:w="80" w:type="dxa"/>
              <w:start w:w="120" w:type="dxa"/>
              <w:bottom w:w="80" w:type="dxa"/>
              <w:end w:w="120" w:type="dxa"/>
            </w:tcMar>
            <w:shd w:fill="12233F"/>
            <w:vAlign w:val="center"/>
          </w:tcPr>
          <w:p>
            <w:pPr>
              <w:spacing w:after="0"/>
            </w:pPr>
            <w:r>
              <w:rPr>
                <w:b/>
                <w:color w:val="FFFFFF"/>
                <w:sz w:val="15"/>
              </w:rPr>
              <w:t>Reported Tm (°C)</w:t>
            </w:r>
          </w:p>
        </w:tc>
        <w:tc>
          <w:tcPr>
            <w:tcW w:type="dxa" w:w="2131"/>
            <w:tcMar>
              <w:top w:w="80" w:type="dxa"/>
              <w:start w:w="120" w:type="dxa"/>
              <w:bottom w:w="80" w:type="dxa"/>
              <w:end w:w="120" w:type="dxa"/>
            </w:tcMar>
            <w:shd w:fill="12233F"/>
            <w:vAlign w:val="center"/>
          </w:tcPr>
          <w:p>
            <w:pPr>
              <w:spacing w:after="0"/>
            </w:pPr>
            <w:r>
              <w:rPr>
                <w:b/>
                <w:color w:val="FFFFFF"/>
                <w:sz w:val="15"/>
              </w:rPr>
              <w:t>Expected product (bp)</w:t>
            </w:r>
          </w:p>
        </w:tc>
      </w:tr>
      <w:tr>
        <w:trPr>
          <w:cantSplit/>
        </w:trPr>
        <w:tc>
          <w:tcPr>
            <w:tcW w:type="dxa" w:w="1037"/>
            <w:tcMar>
              <w:top w:w="80" w:type="dxa"/>
              <w:start w:w="120" w:type="dxa"/>
              <w:bottom w:w="80" w:type="dxa"/>
              <w:end w:w="120" w:type="dxa"/>
            </w:tcMar>
          </w:tcPr>
          <w:p>
            <w:pPr>
              <w:spacing w:after="0" w:line="240" w:lineRule="auto"/>
            </w:pPr>
            <w:r>
              <w:rPr>
                <w:sz w:val="15"/>
              </w:rPr>
              <w:t>SpAB F</w:t>
            </w:r>
          </w:p>
        </w:tc>
        <w:tc>
          <w:tcPr>
            <w:tcW w:type="dxa" w:w="4896"/>
            <w:tcMar>
              <w:top w:w="80" w:type="dxa"/>
              <w:start w:w="120" w:type="dxa"/>
              <w:bottom w:w="80" w:type="dxa"/>
              <w:end w:w="120" w:type="dxa"/>
            </w:tcMar>
          </w:tcPr>
          <w:p>
            <w:pPr>
              <w:spacing w:after="0" w:line="240" w:lineRule="auto"/>
            </w:pPr>
            <w:r>
              <w:rPr>
                <w:sz w:val="15"/>
              </w:rPr>
              <w:t>ATGGGTTCTTCTCACCACCACCA</w:t>
            </w:r>
          </w:p>
        </w:tc>
        <w:tc>
          <w:tcPr>
            <w:tcW w:type="dxa" w:w="1440"/>
            <w:tcMar>
              <w:top w:w="80" w:type="dxa"/>
              <w:start w:w="120" w:type="dxa"/>
              <w:bottom w:w="80" w:type="dxa"/>
              <w:end w:w="120" w:type="dxa"/>
            </w:tcMar>
          </w:tcPr>
          <w:p>
            <w:pPr>
              <w:spacing w:after="0" w:line="240" w:lineRule="auto"/>
            </w:pPr>
            <w:r>
              <w:rPr>
                <w:sz w:val="15"/>
              </w:rPr>
              <w:t>58.6</w:t>
            </w:r>
          </w:p>
        </w:tc>
        <w:tc>
          <w:tcPr>
            <w:tcW w:type="dxa" w:w="2131"/>
            <w:tcMar>
              <w:top w:w="80" w:type="dxa"/>
              <w:start w:w="120" w:type="dxa"/>
              <w:bottom w:w="80" w:type="dxa"/>
              <w:end w:w="120" w:type="dxa"/>
            </w:tcMar>
          </w:tcPr>
          <w:p>
            <w:pPr>
              <w:spacing w:after="0" w:line="240" w:lineRule="auto"/>
            </w:pPr>
            <w:r>
              <w:rPr>
                <w:sz w:val="15"/>
              </w:rPr>
              <w:t>123 A / 156 B</w:t>
            </w:r>
          </w:p>
        </w:tc>
      </w:tr>
      <w:tr>
        <w:trPr>
          <w:cantSplit/>
        </w:trPr>
        <w:tc>
          <w:tcPr>
            <w:tcW w:type="dxa" w:w="1037"/>
            <w:tcMar>
              <w:top w:w="80" w:type="dxa"/>
              <w:start w:w="120" w:type="dxa"/>
              <w:bottom w:w="80" w:type="dxa"/>
              <w:end w:w="120" w:type="dxa"/>
            </w:tcMar>
            <w:shd w:fill="F2F4F7"/>
          </w:tcPr>
          <w:p>
            <w:pPr>
              <w:spacing w:after="0" w:line="240" w:lineRule="auto"/>
            </w:pPr>
            <w:r>
              <w:rPr>
                <w:sz w:val="15"/>
              </w:rPr>
              <w:t>SpA R</w:t>
            </w:r>
          </w:p>
        </w:tc>
        <w:tc>
          <w:tcPr>
            <w:tcW w:type="dxa" w:w="4896"/>
            <w:tcMar>
              <w:top w:w="80" w:type="dxa"/>
              <w:start w:w="120" w:type="dxa"/>
              <w:bottom w:w="80" w:type="dxa"/>
              <w:end w:w="120" w:type="dxa"/>
            </w:tcMar>
            <w:shd w:fill="F2F4F7"/>
          </w:tcPr>
          <w:p>
            <w:pPr>
              <w:spacing w:after="0" w:line="240" w:lineRule="auto"/>
            </w:pPr>
            <w:r>
              <w:rPr>
                <w:sz w:val="15"/>
              </w:rPr>
              <w:t>TTAGCCGCAGTAGTTTTCCA</w:t>
            </w:r>
          </w:p>
        </w:tc>
        <w:tc>
          <w:tcPr>
            <w:tcW w:type="dxa" w:w="1440"/>
            <w:tcMar>
              <w:top w:w="80" w:type="dxa"/>
              <w:start w:w="120" w:type="dxa"/>
              <w:bottom w:w="80" w:type="dxa"/>
              <w:end w:w="120" w:type="dxa"/>
            </w:tcMar>
            <w:shd w:fill="F2F4F7"/>
          </w:tcPr>
          <w:p>
            <w:pPr>
              <w:spacing w:after="0" w:line="240" w:lineRule="auto"/>
            </w:pPr>
            <w:r>
              <w:rPr>
                <w:sz w:val="15"/>
              </w:rPr>
              <w:t>52.3</w:t>
            </w:r>
          </w:p>
        </w:tc>
        <w:tc>
          <w:tcPr>
            <w:tcW w:type="dxa" w:w="2131"/>
            <w:tcMar>
              <w:top w:w="80" w:type="dxa"/>
              <w:start w:w="120" w:type="dxa"/>
              <w:bottom w:w="80" w:type="dxa"/>
              <w:end w:w="120" w:type="dxa"/>
            </w:tcMar>
            <w:shd w:fill="F2F4F7"/>
          </w:tcPr>
          <w:p>
            <w:pPr>
              <w:spacing w:after="0" w:line="240" w:lineRule="auto"/>
            </w:pPr>
            <w:r>
              <w:rPr>
                <w:sz w:val="15"/>
              </w:rPr>
              <w:t>123 A</w:t>
            </w:r>
          </w:p>
        </w:tc>
      </w:tr>
      <w:tr>
        <w:trPr>
          <w:cantSplit/>
        </w:trPr>
        <w:tc>
          <w:tcPr>
            <w:tcW w:type="dxa" w:w="1037"/>
            <w:tcMar>
              <w:top w:w="80" w:type="dxa"/>
              <w:start w:w="120" w:type="dxa"/>
              <w:bottom w:w="80" w:type="dxa"/>
              <w:end w:w="120" w:type="dxa"/>
            </w:tcMar>
          </w:tcPr>
          <w:p>
            <w:pPr>
              <w:spacing w:after="0" w:line="240" w:lineRule="auto"/>
            </w:pPr>
            <w:r>
              <w:rPr>
                <w:sz w:val="15"/>
              </w:rPr>
              <w:t>SpB R</w:t>
            </w:r>
          </w:p>
        </w:tc>
        <w:tc>
          <w:tcPr>
            <w:tcW w:type="dxa" w:w="4896"/>
            <w:tcMar>
              <w:top w:w="80" w:type="dxa"/>
              <w:start w:w="120" w:type="dxa"/>
              <w:bottom w:w="80" w:type="dxa"/>
              <w:end w:w="120" w:type="dxa"/>
            </w:tcMar>
          </w:tcPr>
          <w:p>
            <w:pPr>
              <w:spacing w:after="0" w:line="240" w:lineRule="auto"/>
            </w:pPr>
            <w:r>
              <w:rPr>
                <w:sz w:val="15"/>
              </w:rPr>
              <w:t>TTAGCGGCGGGTTTTTGG</w:t>
            </w:r>
          </w:p>
        </w:tc>
        <w:tc>
          <w:tcPr>
            <w:tcW w:type="dxa" w:w="1440"/>
            <w:tcMar>
              <w:top w:w="80" w:type="dxa"/>
              <w:start w:w="120" w:type="dxa"/>
              <w:bottom w:w="80" w:type="dxa"/>
              <w:end w:w="120" w:type="dxa"/>
            </w:tcMar>
          </w:tcPr>
          <w:p>
            <w:pPr>
              <w:spacing w:after="0" w:line="240" w:lineRule="auto"/>
            </w:pPr>
            <w:r>
              <w:rPr>
                <w:sz w:val="15"/>
              </w:rPr>
              <w:t>53.8</w:t>
            </w:r>
          </w:p>
        </w:tc>
        <w:tc>
          <w:tcPr>
            <w:tcW w:type="dxa" w:w="2131"/>
            <w:tcMar>
              <w:top w:w="80" w:type="dxa"/>
              <w:start w:w="120" w:type="dxa"/>
              <w:bottom w:w="80" w:type="dxa"/>
              <w:end w:w="120" w:type="dxa"/>
            </w:tcMar>
          </w:tcPr>
          <w:p>
            <w:pPr>
              <w:spacing w:after="0" w:line="240" w:lineRule="auto"/>
            </w:pPr>
            <w:r>
              <w:rPr>
                <w:sz w:val="15"/>
              </w:rPr>
              <w:t>156 B</w:t>
            </w:r>
          </w:p>
        </w:tc>
      </w:tr>
      <w:tr>
        <w:trPr>
          <w:cantSplit/>
        </w:trPr>
        <w:tc>
          <w:tcPr>
            <w:tcW w:type="dxa" w:w="1037"/>
            <w:tcMar>
              <w:top w:w="80" w:type="dxa"/>
              <w:start w:w="120" w:type="dxa"/>
              <w:bottom w:w="80" w:type="dxa"/>
              <w:end w:w="120" w:type="dxa"/>
            </w:tcMar>
            <w:shd w:fill="F2F4F7"/>
          </w:tcPr>
          <w:p>
            <w:pPr>
              <w:spacing w:after="0" w:line="240" w:lineRule="auto"/>
            </w:pPr>
            <w:r>
              <w:rPr>
                <w:sz w:val="15"/>
              </w:rPr>
              <w:t>SeqAB F</w:t>
            </w:r>
          </w:p>
        </w:tc>
        <w:tc>
          <w:tcPr>
            <w:tcW w:type="dxa" w:w="4896"/>
            <w:tcMar>
              <w:top w:w="80" w:type="dxa"/>
              <w:start w:w="120" w:type="dxa"/>
              <w:bottom w:w="80" w:type="dxa"/>
              <w:end w:w="120" w:type="dxa"/>
            </w:tcMar>
            <w:shd w:fill="F2F4F7"/>
          </w:tcPr>
          <w:p>
            <w:pPr>
              <w:spacing w:after="0" w:line="240" w:lineRule="auto"/>
            </w:pPr>
            <w:r>
              <w:rPr>
                <w:sz w:val="15"/>
              </w:rPr>
              <w:t>TGCATCCATATGGGTTCTTCTCACCACCACCA</w:t>
            </w:r>
          </w:p>
        </w:tc>
        <w:tc>
          <w:tcPr>
            <w:tcW w:type="dxa" w:w="1440"/>
            <w:tcMar>
              <w:top w:w="80" w:type="dxa"/>
              <w:start w:w="120" w:type="dxa"/>
              <w:bottom w:w="80" w:type="dxa"/>
              <w:end w:w="120" w:type="dxa"/>
            </w:tcMar>
            <w:shd w:fill="F2F4F7"/>
          </w:tcPr>
          <w:p>
            <w:pPr>
              <w:spacing w:after="0" w:line="240" w:lineRule="auto"/>
            </w:pPr>
            <w:r>
              <w:rPr>
                <w:sz w:val="15"/>
              </w:rPr>
              <w:t>67.2</w:t>
            </w:r>
          </w:p>
        </w:tc>
        <w:tc>
          <w:tcPr>
            <w:tcW w:type="dxa" w:w="2131"/>
            <w:tcMar>
              <w:top w:w="80" w:type="dxa"/>
              <w:start w:w="120" w:type="dxa"/>
              <w:bottom w:w="80" w:type="dxa"/>
              <w:end w:w="120" w:type="dxa"/>
            </w:tcMar>
            <w:shd w:fill="F2F4F7"/>
          </w:tcPr>
          <w:p>
            <w:pPr>
              <w:spacing w:after="0" w:line="240" w:lineRule="auto"/>
            </w:pPr>
            <w:r>
              <w:rPr>
                <w:sz w:val="15"/>
              </w:rPr>
              <w:t>144 A / 177 B</w:t>
            </w:r>
          </w:p>
        </w:tc>
      </w:tr>
      <w:tr>
        <w:trPr>
          <w:cantSplit/>
        </w:trPr>
        <w:tc>
          <w:tcPr>
            <w:tcW w:type="dxa" w:w="1037"/>
            <w:tcMar>
              <w:top w:w="80" w:type="dxa"/>
              <w:start w:w="120" w:type="dxa"/>
              <w:bottom w:w="80" w:type="dxa"/>
              <w:end w:w="120" w:type="dxa"/>
            </w:tcMar>
          </w:tcPr>
          <w:p>
            <w:pPr>
              <w:spacing w:after="0" w:line="240" w:lineRule="auto"/>
            </w:pPr>
            <w:r>
              <w:rPr>
                <w:sz w:val="15"/>
              </w:rPr>
              <w:t>SeqA R</w:t>
            </w:r>
          </w:p>
        </w:tc>
        <w:tc>
          <w:tcPr>
            <w:tcW w:type="dxa" w:w="4896"/>
            <w:tcMar>
              <w:top w:w="80" w:type="dxa"/>
              <w:start w:w="120" w:type="dxa"/>
              <w:bottom w:w="80" w:type="dxa"/>
              <w:end w:w="120" w:type="dxa"/>
            </w:tcMar>
          </w:tcPr>
          <w:p>
            <w:pPr>
              <w:spacing w:after="0" w:line="240" w:lineRule="auto"/>
            </w:pPr>
            <w:r>
              <w:rPr>
                <w:sz w:val="15"/>
              </w:rPr>
              <w:t>TGCATCCTCGAGTTAGCCGCAGTAGTTTTCCA</w:t>
            </w:r>
          </w:p>
        </w:tc>
        <w:tc>
          <w:tcPr>
            <w:tcW w:type="dxa" w:w="1440"/>
            <w:tcMar>
              <w:top w:w="80" w:type="dxa"/>
              <w:start w:w="120" w:type="dxa"/>
              <w:bottom w:w="80" w:type="dxa"/>
              <w:end w:w="120" w:type="dxa"/>
            </w:tcMar>
          </w:tcPr>
          <w:p>
            <w:pPr>
              <w:spacing w:after="0" w:line="240" w:lineRule="auto"/>
            </w:pPr>
            <w:r>
              <w:rPr>
                <w:sz w:val="15"/>
              </w:rPr>
              <w:t>65.8</w:t>
            </w:r>
          </w:p>
        </w:tc>
        <w:tc>
          <w:tcPr>
            <w:tcW w:type="dxa" w:w="2131"/>
            <w:tcMar>
              <w:top w:w="80" w:type="dxa"/>
              <w:start w:w="120" w:type="dxa"/>
              <w:bottom w:w="80" w:type="dxa"/>
              <w:end w:w="120" w:type="dxa"/>
            </w:tcMar>
          </w:tcPr>
          <w:p>
            <w:pPr>
              <w:spacing w:after="0" w:line="240" w:lineRule="auto"/>
            </w:pPr>
            <w:r>
              <w:rPr>
                <w:sz w:val="15"/>
              </w:rPr>
              <w:t>144 A</w:t>
            </w:r>
          </w:p>
        </w:tc>
      </w:tr>
      <w:tr>
        <w:trPr>
          <w:cantSplit/>
        </w:trPr>
        <w:tc>
          <w:tcPr>
            <w:tcW w:type="dxa" w:w="1037"/>
            <w:tcMar>
              <w:top w:w="80" w:type="dxa"/>
              <w:start w:w="120" w:type="dxa"/>
              <w:bottom w:w="80" w:type="dxa"/>
              <w:end w:w="120" w:type="dxa"/>
            </w:tcMar>
            <w:shd w:fill="F2F4F7"/>
          </w:tcPr>
          <w:p>
            <w:pPr>
              <w:spacing w:after="0" w:line="240" w:lineRule="auto"/>
            </w:pPr>
            <w:r>
              <w:rPr>
                <w:sz w:val="15"/>
              </w:rPr>
              <w:t>SeqB R</w:t>
            </w:r>
          </w:p>
        </w:tc>
        <w:tc>
          <w:tcPr>
            <w:tcW w:type="dxa" w:w="4896"/>
            <w:tcMar>
              <w:top w:w="80" w:type="dxa"/>
              <w:start w:w="120" w:type="dxa"/>
              <w:bottom w:w="80" w:type="dxa"/>
              <w:end w:w="120" w:type="dxa"/>
            </w:tcMar>
            <w:shd w:fill="F2F4F7"/>
          </w:tcPr>
          <w:p>
            <w:pPr>
              <w:spacing w:after="0" w:line="240" w:lineRule="auto"/>
            </w:pPr>
            <w:r>
              <w:rPr>
                <w:sz w:val="15"/>
              </w:rPr>
              <w:t>TGCATCCTCGAGTTAGCGGCGGGTTTTTGG</w:t>
            </w:r>
          </w:p>
        </w:tc>
        <w:tc>
          <w:tcPr>
            <w:tcW w:type="dxa" w:w="1440"/>
            <w:tcMar>
              <w:top w:w="80" w:type="dxa"/>
              <w:start w:w="120" w:type="dxa"/>
              <w:bottom w:w="80" w:type="dxa"/>
              <w:end w:w="120" w:type="dxa"/>
            </w:tcMar>
            <w:shd w:fill="F2F4F7"/>
          </w:tcPr>
          <w:p>
            <w:pPr>
              <w:spacing w:after="0" w:line="240" w:lineRule="auto"/>
            </w:pPr>
            <w:r>
              <w:rPr>
                <w:sz w:val="15"/>
              </w:rPr>
              <w:t>66.4</w:t>
            </w:r>
          </w:p>
        </w:tc>
        <w:tc>
          <w:tcPr>
            <w:tcW w:type="dxa" w:w="2131"/>
            <w:tcMar>
              <w:top w:w="80" w:type="dxa"/>
              <w:start w:w="120" w:type="dxa"/>
              <w:bottom w:w="80" w:type="dxa"/>
              <w:end w:w="120" w:type="dxa"/>
            </w:tcMar>
            <w:shd w:fill="F2F4F7"/>
          </w:tcPr>
          <w:p>
            <w:pPr>
              <w:spacing w:after="0" w:line="240" w:lineRule="auto"/>
            </w:pPr>
            <w:r>
              <w:rPr>
                <w:sz w:val="15"/>
              </w:rPr>
              <w:t>177 B</w:t>
            </w:r>
          </w:p>
        </w:tc>
      </w:tr>
      <w:tr>
        <w:trPr>
          <w:cantSplit/>
        </w:trPr>
        <w:tc>
          <w:tcPr>
            <w:tcW w:type="dxa" w:w="1037"/>
            <w:tcMar>
              <w:top w:w="80" w:type="dxa"/>
              <w:start w:w="120" w:type="dxa"/>
              <w:bottom w:w="80" w:type="dxa"/>
              <w:end w:w="120" w:type="dxa"/>
            </w:tcMar>
          </w:tcPr>
          <w:p>
            <w:pPr>
              <w:spacing w:after="0" w:line="240" w:lineRule="auto"/>
            </w:pPr>
            <w:r>
              <w:rPr>
                <w:sz w:val="15"/>
              </w:rPr>
              <w:t>T7 F</w:t>
            </w:r>
          </w:p>
        </w:tc>
        <w:tc>
          <w:tcPr>
            <w:tcW w:type="dxa" w:w="4896"/>
            <w:tcMar>
              <w:top w:w="80" w:type="dxa"/>
              <w:start w:w="120" w:type="dxa"/>
              <w:bottom w:w="80" w:type="dxa"/>
              <w:end w:w="120" w:type="dxa"/>
            </w:tcMar>
          </w:tcPr>
          <w:p>
            <w:pPr>
              <w:spacing w:after="0" w:line="240" w:lineRule="auto"/>
            </w:pPr>
            <w:r>
              <w:rPr>
                <w:sz w:val="15"/>
              </w:rPr>
              <w:t>TAATACGACTCACTATAGGG</w:t>
            </w:r>
          </w:p>
        </w:tc>
        <w:tc>
          <w:tcPr>
            <w:tcW w:type="dxa" w:w="1440"/>
            <w:tcMar>
              <w:top w:w="80" w:type="dxa"/>
              <w:start w:w="120" w:type="dxa"/>
              <w:bottom w:w="80" w:type="dxa"/>
              <w:end w:w="120" w:type="dxa"/>
            </w:tcMar>
          </w:tcPr>
          <w:p>
            <w:pPr>
              <w:spacing w:after="0" w:line="240" w:lineRule="auto"/>
            </w:pPr>
            <w:r>
              <w:rPr>
                <w:sz w:val="15"/>
              </w:rPr>
              <w:t>52.0</w:t>
            </w:r>
          </w:p>
        </w:tc>
        <w:tc>
          <w:tcPr>
            <w:tcW w:type="dxa" w:w="2131"/>
            <w:tcMar>
              <w:top w:w="80" w:type="dxa"/>
              <w:start w:w="120" w:type="dxa"/>
              <w:bottom w:w="80" w:type="dxa"/>
              <w:end w:w="120" w:type="dxa"/>
            </w:tcMar>
          </w:tcPr>
          <w:p>
            <w:pPr>
              <w:spacing w:after="0" w:line="240" w:lineRule="auto"/>
            </w:pPr>
            <w:r>
              <w:rPr>
                <w:sz w:val="15"/>
              </w:rPr>
              <w:t>307 A / 340 B</w:t>
            </w:r>
          </w:p>
        </w:tc>
      </w:tr>
      <w:tr>
        <w:trPr>
          <w:cantSplit/>
        </w:trPr>
        <w:tc>
          <w:tcPr>
            <w:tcW w:type="dxa" w:w="1037"/>
            <w:tcMar>
              <w:top w:w="80" w:type="dxa"/>
              <w:start w:w="120" w:type="dxa"/>
              <w:bottom w:w="80" w:type="dxa"/>
              <w:end w:w="120" w:type="dxa"/>
            </w:tcMar>
            <w:shd w:fill="F2F4F7"/>
          </w:tcPr>
          <w:p>
            <w:pPr>
              <w:spacing w:after="0" w:line="240" w:lineRule="auto"/>
            </w:pPr>
            <w:r>
              <w:rPr>
                <w:sz w:val="15"/>
              </w:rPr>
              <w:t>T7 R</w:t>
            </w:r>
          </w:p>
        </w:tc>
        <w:tc>
          <w:tcPr>
            <w:tcW w:type="dxa" w:w="4896"/>
            <w:tcMar>
              <w:top w:w="80" w:type="dxa"/>
              <w:start w:w="120" w:type="dxa"/>
              <w:bottom w:w="80" w:type="dxa"/>
              <w:end w:w="120" w:type="dxa"/>
            </w:tcMar>
            <w:shd w:fill="F2F4F7"/>
          </w:tcPr>
          <w:p>
            <w:pPr>
              <w:spacing w:after="0" w:line="240" w:lineRule="auto"/>
            </w:pPr>
            <w:r>
              <w:rPr>
                <w:sz w:val="15"/>
              </w:rPr>
              <w:t>GCTAGTTATTGCTCAGCGG</w:t>
            </w:r>
          </w:p>
        </w:tc>
        <w:tc>
          <w:tcPr>
            <w:tcW w:type="dxa" w:w="1440"/>
            <w:tcMar>
              <w:top w:w="80" w:type="dxa"/>
              <w:start w:w="120" w:type="dxa"/>
              <w:bottom w:w="80" w:type="dxa"/>
              <w:end w:w="120" w:type="dxa"/>
            </w:tcMar>
            <w:shd w:fill="F2F4F7"/>
          </w:tcPr>
          <w:p>
            <w:pPr>
              <w:spacing w:after="0" w:line="240" w:lineRule="auto"/>
            </w:pPr>
            <w:r>
              <w:rPr>
                <w:sz w:val="15"/>
              </w:rPr>
              <w:t>54.3</w:t>
            </w:r>
          </w:p>
        </w:tc>
        <w:tc>
          <w:tcPr>
            <w:tcW w:type="dxa" w:w="2131"/>
            <w:tcMar>
              <w:top w:w="80" w:type="dxa"/>
              <w:start w:w="120" w:type="dxa"/>
              <w:bottom w:w="80" w:type="dxa"/>
              <w:end w:w="120" w:type="dxa"/>
            </w:tcMar>
            <w:shd w:fill="F2F4F7"/>
          </w:tcPr>
          <w:p>
            <w:pPr>
              <w:spacing w:after="0" w:line="240" w:lineRule="auto"/>
            </w:pPr>
            <w:r>
              <w:rPr>
                <w:sz w:val="15"/>
              </w:rPr>
              <w:t>307 A / 340 B</w:t>
            </w:r>
          </w:p>
        </w:tc>
      </w:tr>
    </w:tbl>
    <w:p>
      <w:pPr>
        <w:spacing w:after="20"/>
      </w:pPr>
    </w:p>
    <w:p>
      <w:r>
        <w:t>The source table reported some A/B product sizes together in cells that do not apply to both reverse primers. The corrected product labels above associate SpA R/SeqA R with A and SpB R/SeqB R with B. Before a prospective run, each primer should be re-evaluated in G-Synth against the final recombinant plasmid and the laboratory's polymerase/buffer conditions.</w:t>
      </w:r>
    </w:p>
    <w:p>
      <w:pPr>
        <w:pStyle w:val="Heading1"/>
      </w:pPr>
      <w:r>
        <w:t>S7. Wet-laboratory PCR and colony-screening evidence</w:t>
      </w:r>
    </w:p>
    <w:p>
      <w:pPr>
        <w:keepNext/>
        <w:spacing w:before="80" w:after="40"/>
        <w:jc w:val="center"/>
      </w:pPr>
      <w:r>
        <w:drawing>
          <wp:inline xmlns:a="http://schemas.openxmlformats.org/drawingml/2006/main" xmlns:pic="http://schemas.openxmlformats.org/drawingml/2006/picture">
            <wp:extent cx="6035040" cy="6923853"/>
            <wp:docPr id="2" name="Picture 2" title="Figure_S3_Precloning_PCR" descr="Figure S3. PCR products obtained with insert-specific primers before cloning, reproduced from the primary experimental draft. SM, GeneRuler Express DNA Ladder; lanes 1–2, A insert; lanes 3–4, B insert."/>
            <wp:cNvGraphicFramePr>
              <a:graphicFrameLocks noChangeAspect="1"/>
            </wp:cNvGraphicFramePr>
            <a:graphic>
              <a:graphicData uri="http://schemas.openxmlformats.org/drawingml/2006/picture">
                <pic:pic>
                  <pic:nvPicPr>
                    <pic:cNvPr id="0" name="Figure_S3_Precloning_PCR.png"/>
                    <pic:cNvPicPr/>
                  </pic:nvPicPr>
                  <pic:blipFill>
                    <a:blip r:embed="rId12"/>
                    <a:stretch>
                      <a:fillRect/>
                    </a:stretch>
                  </pic:blipFill>
                  <pic:spPr>
                    <a:xfrm>
                      <a:off x="0" y="0"/>
                      <a:ext cx="6035040" cy="6923853"/>
                    </a:xfrm>
                    <a:prstGeom prst="rect"/>
                  </pic:spPr>
                </pic:pic>
              </a:graphicData>
            </a:graphic>
          </wp:inline>
        </w:drawing>
      </w:r>
    </w:p>
    <w:p>
      <w:pPr>
        <w:pStyle w:val="Caption"/>
      </w:pPr>
      <w:r>
        <w:t>Figure S3. PCR products obtained with insert-specific primers before cloning, reproduced from the primary experimental draft. SM, GeneRuler Express DNA Ladder; lanes 1–2, A insert; lanes 3–4, B insert.</w:t>
      </w:r>
    </w:p>
    <w:p>
      <w:pPr>
        <w:keepNext/>
        <w:spacing w:before="80" w:after="40"/>
        <w:jc w:val="center"/>
      </w:pPr>
      <w:r>
        <w:drawing>
          <wp:inline xmlns:a="http://schemas.openxmlformats.org/drawingml/2006/main" xmlns:pic="http://schemas.openxmlformats.org/drawingml/2006/picture">
            <wp:extent cx="6035040" cy="7352734"/>
            <wp:docPr id="3" name="Picture 3" title="Figure_S4_Colony_PCR" descr="Figure S4. Colony-screening PCR reproduced from the primary experimental draft. Lanes 1 and 3 are A and B products with insert-specific primers; lanes 2 and 4 are the corresponding products with T7 primers."/>
            <wp:cNvGraphicFramePr>
              <a:graphicFrameLocks noChangeAspect="1"/>
            </wp:cNvGraphicFramePr>
            <a:graphic>
              <a:graphicData uri="http://schemas.openxmlformats.org/drawingml/2006/picture">
                <pic:pic>
                  <pic:nvPicPr>
                    <pic:cNvPr id="0" name="Figure_S4_Colony_PCR.png"/>
                    <pic:cNvPicPr/>
                  </pic:nvPicPr>
                  <pic:blipFill>
                    <a:blip r:embed="rId13"/>
                    <a:stretch>
                      <a:fillRect/>
                    </a:stretch>
                  </pic:blipFill>
                  <pic:spPr>
                    <a:xfrm>
                      <a:off x="0" y="0"/>
                      <a:ext cx="6035040" cy="7352734"/>
                    </a:xfrm>
                    <a:prstGeom prst="rect"/>
                  </pic:spPr>
                </pic:pic>
              </a:graphicData>
            </a:graphic>
          </wp:inline>
        </w:drawing>
      </w:r>
    </w:p>
    <w:p>
      <w:pPr>
        <w:pStyle w:val="Caption"/>
      </w:pPr>
      <w:r>
        <w:t>Figure S4. Colony-screening PCR reproduced from the primary experimental draft. Lanes 1 and 3 are A and B products with insert-specific primers; lanes 2 and 4 are the corresponding products with T7 primers.</w:t>
      </w:r>
    </w:p>
    <w:p>
      <w:pPr>
        <w:pStyle w:val="Heading1"/>
      </w:pPr>
      <w:r>
        <w:t>S8. Sequencing evidence manifest</w:t>
      </w:r>
    </w:p>
    <w:p>
      <w:r>
        <w:t>The validation set is limited to A Forward Seq.ab1, A Reverse Seq.ab1, B Forward Seq.ab1 and B Reverse Seq.ab1. Their SHA-256 hashes are recorded in the evidence JSON; no other chromatogram contributes to any reported result. Each F/R pair was oriented and assembled before consensus coverage was evaluated. Consensus coverage, identity, bidirectional overlap and F/R agreement are the primary retrospective endpoints.</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1206"/>
        <w:gridCol w:w="1206"/>
        <w:gridCol w:w="1206"/>
        <w:gridCol w:w="1206"/>
        <w:gridCol w:w="1206"/>
        <w:gridCol w:w="1206"/>
        <w:gridCol w:w="1206"/>
        <w:gridCol w:w="1206"/>
      </w:tblGrid>
      <w:tr>
        <w:trPr>
          <w:tblHeader w:val="true"/>
        </w:trPr>
        <w:tc>
          <w:tcPr>
            <w:tcW w:type="dxa" w:w="648"/>
            <w:tcMar>
              <w:top w:w="80" w:type="dxa"/>
              <w:start w:w="120" w:type="dxa"/>
              <w:bottom w:w="80" w:type="dxa"/>
              <w:end w:w="120" w:type="dxa"/>
            </w:tcMar>
            <w:shd w:fill="12233F"/>
            <w:vAlign w:val="center"/>
          </w:tcPr>
          <w:p>
            <w:pPr>
              <w:spacing w:after="0"/>
            </w:pPr>
            <w:r>
              <w:rPr>
                <w:b/>
                <w:color w:val="FFFFFF"/>
                <w:sz w:val="15"/>
              </w:rPr>
              <w:t>Chain</w:t>
            </w:r>
          </w:p>
        </w:tc>
        <w:tc>
          <w:tcPr>
            <w:tcW w:type="dxa" w:w="893"/>
            <w:tcMar>
              <w:top w:w="80" w:type="dxa"/>
              <w:start w:w="120" w:type="dxa"/>
              <w:bottom w:w="80" w:type="dxa"/>
              <w:end w:w="120" w:type="dxa"/>
            </w:tcMar>
            <w:shd w:fill="12233F"/>
            <w:vAlign w:val="center"/>
          </w:tcPr>
          <w:p>
            <w:pPr>
              <w:spacing w:after="0"/>
            </w:pPr>
            <w:r>
              <w:rPr>
                <w:b/>
                <w:color w:val="FFFFFF"/>
                <w:sz w:val="15"/>
              </w:rPr>
              <w:t>Ref. bp</w:t>
            </w:r>
          </w:p>
        </w:tc>
        <w:tc>
          <w:tcPr>
            <w:tcW w:type="dxa" w:w="1238"/>
            <w:tcMar>
              <w:top w:w="80" w:type="dxa"/>
              <w:start w:w="120" w:type="dxa"/>
              <w:bottom w:w="80" w:type="dxa"/>
              <w:end w:w="120" w:type="dxa"/>
            </w:tcMar>
            <w:shd w:fill="12233F"/>
            <w:vAlign w:val="center"/>
          </w:tcPr>
          <w:p>
            <w:pPr>
              <w:spacing w:after="0"/>
            </w:pPr>
            <w:r>
              <w:rPr>
                <w:b/>
                <w:color w:val="FFFFFF"/>
                <w:sz w:val="15"/>
              </w:rPr>
              <w:t>Consensus cov.</w:t>
            </w:r>
          </w:p>
        </w:tc>
        <w:tc>
          <w:tcPr>
            <w:tcW w:type="dxa" w:w="1037"/>
            <w:tcMar>
              <w:top w:w="80" w:type="dxa"/>
              <w:start w:w="120" w:type="dxa"/>
              <w:bottom w:w="80" w:type="dxa"/>
              <w:end w:w="120" w:type="dxa"/>
            </w:tcMar>
            <w:shd w:fill="12233F"/>
            <w:vAlign w:val="center"/>
          </w:tcPr>
          <w:p>
            <w:pPr>
              <w:spacing w:after="0"/>
            </w:pPr>
            <w:r>
              <w:rPr>
                <w:b/>
                <w:color w:val="FFFFFF"/>
                <w:sz w:val="15"/>
              </w:rPr>
              <w:t>Identity</w:t>
            </w:r>
          </w:p>
        </w:tc>
        <w:tc>
          <w:tcPr>
            <w:tcW w:type="dxa" w:w="1123"/>
            <w:tcMar>
              <w:top w:w="80" w:type="dxa"/>
              <w:start w:w="120" w:type="dxa"/>
              <w:bottom w:w="80" w:type="dxa"/>
              <w:end w:w="120" w:type="dxa"/>
            </w:tcMar>
            <w:shd w:fill="12233F"/>
            <w:vAlign w:val="center"/>
          </w:tcPr>
          <w:p>
            <w:pPr>
              <w:spacing w:after="0"/>
            </w:pPr>
            <w:r>
              <w:rPr>
                <w:b/>
                <w:color w:val="FFFFFF"/>
                <w:sz w:val="15"/>
              </w:rPr>
              <w:t>F/R overlap</w:t>
            </w:r>
          </w:p>
        </w:tc>
        <w:tc>
          <w:tcPr>
            <w:tcW w:type="dxa" w:w="1123"/>
            <w:tcMar>
              <w:top w:w="80" w:type="dxa"/>
              <w:start w:w="120" w:type="dxa"/>
              <w:bottom w:w="80" w:type="dxa"/>
              <w:end w:w="120" w:type="dxa"/>
            </w:tcMar>
            <w:shd w:fill="12233F"/>
            <w:vAlign w:val="center"/>
          </w:tcPr>
          <w:p>
            <w:pPr>
              <w:spacing w:after="0"/>
            </w:pPr>
            <w:r>
              <w:rPr>
                <w:b/>
                <w:color w:val="FFFFFF"/>
                <w:sz w:val="15"/>
              </w:rPr>
              <w:t>F/R agree</w:t>
            </w:r>
          </w:p>
        </w:tc>
        <w:tc>
          <w:tcPr>
            <w:tcW w:type="dxa" w:w="1181"/>
            <w:tcMar>
              <w:top w:w="80" w:type="dxa"/>
              <w:start w:w="120" w:type="dxa"/>
              <w:bottom w:w="80" w:type="dxa"/>
              <w:end w:w="120" w:type="dxa"/>
            </w:tcMar>
            <w:shd w:fill="12233F"/>
            <w:vAlign w:val="center"/>
          </w:tcPr>
          <w:p>
            <w:pPr>
              <w:spacing w:after="0"/>
            </w:pPr>
            <w:r>
              <w:rPr>
                <w:b/>
                <w:color w:val="FFFFFF"/>
                <w:sz w:val="15"/>
              </w:rPr>
              <w:t>Consensus diff.</w:t>
            </w:r>
          </w:p>
        </w:tc>
        <w:tc>
          <w:tcPr>
            <w:tcW w:type="dxa" w:w="1267"/>
            <w:tcMar>
              <w:top w:w="80" w:type="dxa"/>
              <w:start w:w="120" w:type="dxa"/>
              <w:bottom w:w="80" w:type="dxa"/>
              <w:end w:w="120" w:type="dxa"/>
            </w:tcMar>
            <w:shd w:fill="12233F"/>
            <w:vAlign w:val="center"/>
          </w:tcPr>
          <w:p>
            <w:pPr>
              <w:spacing w:after="0"/>
            </w:pPr>
            <w:r>
              <w:rPr>
                <w:b/>
                <w:color w:val="FFFFFF"/>
                <w:sz w:val="15"/>
              </w:rPr>
              <w:t>Biopython cov.</w:t>
            </w:r>
          </w:p>
        </w:tc>
      </w:tr>
      <w:tr>
        <w:trPr>
          <w:cantSplit/>
        </w:trPr>
        <w:tc>
          <w:tcPr>
            <w:tcW w:type="dxa" w:w="648"/>
            <w:tcMar>
              <w:top w:w="80" w:type="dxa"/>
              <w:start w:w="120" w:type="dxa"/>
              <w:bottom w:w="80" w:type="dxa"/>
              <w:end w:w="120" w:type="dxa"/>
            </w:tcMar>
          </w:tcPr>
          <w:p>
            <w:pPr>
              <w:spacing w:after="0" w:line="240" w:lineRule="auto"/>
            </w:pPr>
            <w:r>
              <w:rPr>
                <w:sz w:val="15"/>
              </w:rPr>
              <w:t>A</w:t>
            </w:r>
          </w:p>
        </w:tc>
        <w:tc>
          <w:tcPr>
            <w:tcW w:type="dxa" w:w="893"/>
            <w:tcMar>
              <w:top w:w="80" w:type="dxa"/>
              <w:start w:w="120" w:type="dxa"/>
              <w:bottom w:w="80" w:type="dxa"/>
              <w:end w:w="120" w:type="dxa"/>
            </w:tcMar>
          </w:tcPr>
          <w:p>
            <w:pPr>
              <w:spacing w:after="0" w:line="240" w:lineRule="auto"/>
            </w:pPr>
            <w:r>
              <w:rPr>
                <w:sz w:val="15"/>
              </w:rPr>
              <w:t>123</w:t>
            </w:r>
          </w:p>
        </w:tc>
        <w:tc>
          <w:tcPr>
            <w:tcW w:type="dxa" w:w="1238"/>
            <w:tcMar>
              <w:top w:w="80" w:type="dxa"/>
              <w:start w:w="120" w:type="dxa"/>
              <w:bottom w:w="80" w:type="dxa"/>
              <w:end w:w="120" w:type="dxa"/>
            </w:tcMar>
          </w:tcPr>
          <w:p>
            <w:pPr>
              <w:spacing w:after="0" w:line="240" w:lineRule="auto"/>
            </w:pPr>
            <w:r>
              <w:rPr>
                <w:sz w:val="15"/>
              </w:rPr>
              <w:t>100.0%</w:t>
            </w:r>
          </w:p>
        </w:tc>
        <w:tc>
          <w:tcPr>
            <w:tcW w:type="dxa" w:w="1037"/>
            <w:tcMar>
              <w:top w:w="80" w:type="dxa"/>
              <w:start w:w="120" w:type="dxa"/>
              <w:bottom w:w="80" w:type="dxa"/>
              <w:end w:w="120" w:type="dxa"/>
            </w:tcMar>
          </w:tcPr>
          <w:p>
            <w:pPr>
              <w:spacing w:after="0" w:line="240" w:lineRule="auto"/>
            </w:pPr>
            <w:r>
              <w:rPr>
                <w:sz w:val="15"/>
              </w:rPr>
              <w:t>100.0%</w:t>
            </w:r>
          </w:p>
        </w:tc>
        <w:tc>
          <w:tcPr>
            <w:tcW w:type="dxa" w:w="1123"/>
            <w:tcMar>
              <w:top w:w="80" w:type="dxa"/>
              <w:start w:w="120" w:type="dxa"/>
              <w:bottom w:w="80" w:type="dxa"/>
              <w:end w:w="120" w:type="dxa"/>
            </w:tcMar>
          </w:tcPr>
          <w:p>
            <w:pPr>
              <w:spacing w:after="0" w:line="240" w:lineRule="auto"/>
            </w:pPr>
            <w:r>
              <w:rPr>
                <w:sz w:val="15"/>
              </w:rPr>
              <w:t>56.1%</w:t>
            </w:r>
          </w:p>
        </w:tc>
        <w:tc>
          <w:tcPr>
            <w:tcW w:type="dxa" w:w="1123"/>
            <w:tcMar>
              <w:top w:w="80" w:type="dxa"/>
              <w:start w:w="120" w:type="dxa"/>
              <w:bottom w:w="80" w:type="dxa"/>
              <w:end w:w="120" w:type="dxa"/>
            </w:tcMar>
          </w:tcPr>
          <w:p>
            <w:pPr>
              <w:spacing w:after="0" w:line="240" w:lineRule="auto"/>
            </w:pPr>
            <w:r>
              <w:rPr>
                <w:sz w:val="15"/>
              </w:rPr>
              <w:t>100.0%</w:t>
            </w:r>
          </w:p>
        </w:tc>
        <w:tc>
          <w:tcPr>
            <w:tcW w:type="dxa" w:w="1181"/>
            <w:tcMar>
              <w:top w:w="80" w:type="dxa"/>
              <w:start w:w="120" w:type="dxa"/>
              <w:bottom w:w="80" w:type="dxa"/>
              <w:end w:w="120" w:type="dxa"/>
            </w:tcMar>
          </w:tcPr>
          <w:p>
            <w:pPr>
              <w:spacing w:after="0" w:line="240" w:lineRule="auto"/>
            </w:pPr>
            <w:r>
              <w:rPr>
                <w:sz w:val="15"/>
              </w:rPr>
              <w:t>0</w:t>
            </w:r>
          </w:p>
        </w:tc>
        <w:tc>
          <w:tcPr>
            <w:tcW w:type="dxa" w:w="1267"/>
            <w:tcMar>
              <w:top w:w="80" w:type="dxa"/>
              <w:start w:w="120" w:type="dxa"/>
              <w:bottom w:w="80" w:type="dxa"/>
              <w:end w:w="120" w:type="dxa"/>
            </w:tcMar>
          </w:tcPr>
          <w:p>
            <w:pPr>
              <w:spacing w:after="0" w:line="240" w:lineRule="auto"/>
            </w:pPr>
            <w:r>
              <w:rPr>
                <w:sz w:val="15"/>
              </w:rPr>
              <w:t>100.0%</w:t>
            </w:r>
          </w:p>
        </w:tc>
      </w:tr>
      <w:tr>
        <w:trPr>
          <w:cantSplit/>
        </w:trPr>
        <w:tc>
          <w:tcPr>
            <w:tcW w:type="dxa" w:w="648"/>
            <w:tcMar>
              <w:top w:w="80" w:type="dxa"/>
              <w:start w:w="120" w:type="dxa"/>
              <w:bottom w:w="80" w:type="dxa"/>
              <w:end w:w="120" w:type="dxa"/>
            </w:tcMar>
            <w:shd w:fill="F2F4F7"/>
          </w:tcPr>
          <w:p>
            <w:pPr>
              <w:spacing w:after="0" w:line="240" w:lineRule="auto"/>
            </w:pPr>
            <w:r>
              <w:rPr>
                <w:sz w:val="15"/>
              </w:rPr>
              <w:t>B</w:t>
            </w:r>
          </w:p>
        </w:tc>
        <w:tc>
          <w:tcPr>
            <w:tcW w:type="dxa" w:w="893"/>
            <w:tcMar>
              <w:top w:w="80" w:type="dxa"/>
              <w:start w:w="120" w:type="dxa"/>
              <w:bottom w:w="80" w:type="dxa"/>
              <w:end w:w="120" w:type="dxa"/>
            </w:tcMar>
            <w:shd w:fill="F2F4F7"/>
          </w:tcPr>
          <w:p>
            <w:pPr>
              <w:spacing w:after="0" w:line="240" w:lineRule="auto"/>
            </w:pPr>
            <w:r>
              <w:rPr>
                <w:sz w:val="15"/>
              </w:rPr>
              <w:t>156</w:t>
            </w:r>
          </w:p>
        </w:tc>
        <w:tc>
          <w:tcPr>
            <w:tcW w:type="dxa" w:w="1238"/>
            <w:tcMar>
              <w:top w:w="80" w:type="dxa"/>
              <w:start w:w="120" w:type="dxa"/>
              <w:bottom w:w="80" w:type="dxa"/>
              <w:end w:w="120" w:type="dxa"/>
            </w:tcMar>
            <w:shd w:fill="F2F4F7"/>
          </w:tcPr>
          <w:p>
            <w:pPr>
              <w:spacing w:after="0" w:line="240" w:lineRule="auto"/>
            </w:pPr>
            <w:r>
              <w:rPr>
                <w:sz w:val="15"/>
              </w:rPr>
              <w:t>100.0%</w:t>
            </w:r>
          </w:p>
        </w:tc>
        <w:tc>
          <w:tcPr>
            <w:tcW w:type="dxa" w:w="1037"/>
            <w:tcMar>
              <w:top w:w="80" w:type="dxa"/>
              <w:start w:w="120" w:type="dxa"/>
              <w:bottom w:w="80" w:type="dxa"/>
              <w:end w:w="120" w:type="dxa"/>
            </w:tcMar>
            <w:shd w:fill="F2F4F7"/>
          </w:tcPr>
          <w:p>
            <w:pPr>
              <w:spacing w:after="0" w:line="240" w:lineRule="auto"/>
            </w:pPr>
            <w:r>
              <w:rPr>
                <w:sz w:val="15"/>
              </w:rPr>
              <w:t>100.0%</w:t>
            </w:r>
          </w:p>
        </w:tc>
        <w:tc>
          <w:tcPr>
            <w:tcW w:type="dxa" w:w="1123"/>
            <w:tcMar>
              <w:top w:w="80" w:type="dxa"/>
              <w:start w:w="120" w:type="dxa"/>
              <w:bottom w:w="80" w:type="dxa"/>
              <w:end w:w="120" w:type="dxa"/>
            </w:tcMar>
            <w:shd w:fill="F2F4F7"/>
          </w:tcPr>
          <w:p>
            <w:pPr>
              <w:spacing w:after="0" w:line="240" w:lineRule="auto"/>
            </w:pPr>
            <w:r>
              <w:rPr>
                <w:sz w:val="15"/>
              </w:rPr>
              <w:t>71.2%</w:t>
            </w:r>
          </w:p>
        </w:tc>
        <w:tc>
          <w:tcPr>
            <w:tcW w:type="dxa" w:w="1123"/>
            <w:tcMar>
              <w:top w:w="80" w:type="dxa"/>
              <w:start w:w="120" w:type="dxa"/>
              <w:bottom w:w="80" w:type="dxa"/>
              <w:end w:w="120" w:type="dxa"/>
            </w:tcMar>
            <w:shd w:fill="F2F4F7"/>
          </w:tcPr>
          <w:p>
            <w:pPr>
              <w:spacing w:after="0" w:line="240" w:lineRule="auto"/>
            </w:pPr>
            <w:r>
              <w:rPr>
                <w:sz w:val="15"/>
              </w:rPr>
              <w:t>100.0%</w:t>
            </w:r>
          </w:p>
        </w:tc>
        <w:tc>
          <w:tcPr>
            <w:tcW w:type="dxa" w:w="1181"/>
            <w:tcMar>
              <w:top w:w="80" w:type="dxa"/>
              <w:start w:w="120" w:type="dxa"/>
              <w:bottom w:w="80" w:type="dxa"/>
              <w:end w:w="120" w:type="dxa"/>
            </w:tcMar>
            <w:shd w:fill="F2F4F7"/>
          </w:tcPr>
          <w:p>
            <w:pPr>
              <w:spacing w:after="0" w:line="240" w:lineRule="auto"/>
            </w:pPr>
            <w:r>
              <w:rPr>
                <w:sz w:val="15"/>
              </w:rPr>
              <w:t>0</w:t>
            </w:r>
          </w:p>
        </w:tc>
        <w:tc>
          <w:tcPr>
            <w:tcW w:type="dxa" w:w="1267"/>
            <w:tcMar>
              <w:top w:w="80" w:type="dxa"/>
              <w:start w:w="120" w:type="dxa"/>
              <w:bottom w:w="80" w:type="dxa"/>
              <w:end w:w="120" w:type="dxa"/>
            </w:tcMar>
            <w:shd w:fill="F2F4F7"/>
          </w:tcPr>
          <w:p>
            <w:pPr>
              <w:spacing w:after="0" w:line="240" w:lineRule="auto"/>
            </w:pPr>
            <w:r>
              <w:rPr>
                <w:sz w:val="15"/>
              </w:rPr>
              <w:t>100.0%</w:t>
            </w:r>
          </w:p>
        </w:tc>
      </w:tr>
    </w:tbl>
    <w:p>
      <w:pPr>
        <w:spacing w:after="20"/>
      </w:pPr>
    </w:p>
    <w:p>
      <w:pPr>
        <w:keepNext/>
        <w:spacing w:before="80" w:after="40"/>
        <w:jc w:val="center"/>
      </w:pPr>
      <w:r>
        <w:drawing>
          <wp:inline xmlns:a="http://schemas.openxmlformats.org/drawingml/2006/main" xmlns:pic="http://schemas.openxmlformats.org/drawingml/2006/picture">
            <wp:extent cx="6035040" cy="4626864"/>
            <wp:docPr id="4" name="Picture 4" title="Figure_GSynth_Sanger_Approved_Traces" descr="Figure S5. Primary G-Synth F/R consensus evidence map. The two oriented reads jointly cover each reference completely; green shading marks bidirectional overlap, with 100% agreement in both constructs."/>
            <wp:cNvGraphicFramePr>
              <a:graphicFrameLocks noChangeAspect="1"/>
            </wp:cNvGraphicFramePr>
            <a:graphic>
              <a:graphicData uri="http://schemas.openxmlformats.org/drawingml/2006/picture">
                <pic:pic>
                  <pic:nvPicPr>
                    <pic:cNvPr id="0" name="Figure_GSynth_Sanger_Approved_Traces.png"/>
                    <pic:cNvPicPr/>
                  </pic:nvPicPr>
                  <pic:blipFill>
                    <a:blip r:embed="rId14"/>
                    <a:stretch>
                      <a:fillRect/>
                    </a:stretch>
                  </pic:blipFill>
                  <pic:spPr>
                    <a:xfrm>
                      <a:off x="0" y="0"/>
                      <a:ext cx="6035040" cy="4626864"/>
                    </a:xfrm>
                    <a:prstGeom prst="rect"/>
                  </pic:spPr>
                </pic:pic>
              </a:graphicData>
            </a:graphic>
          </wp:inline>
        </w:drawing>
      </w:r>
    </w:p>
    <w:p>
      <w:pPr>
        <w:pStyle w:val="Caption"/>
      </w:pPr>
      <w:r>
        <w:t>Figure S5. Primary G-Synth F/R consensus evidence map. The two oriented reads jointly cover each reference completely; green shading marks bidirectional overlap, with 100% agreement in both constructs.</w:t>
      </w:r>
    </w:p>
    <w:p>
      <w:pPr>
        <w:pStyle w:val="Heading1"/>
      </w:pPr>
      <w:r>
        <w:t>S9. Supplementary interface evidence</w:t>
      </w:r>
    </w:p>
    <w:p>
      <w:pPr>
        <w:keepNext/>
        <w:spacing w:before="80" w:after="40"/>
        <w:jc w:val="center"/>
      </w:pPr>
      <w:r>
        <w:drawing>
          <wp:inline xmlns:a="http://schemas.openxmlformats.org/drawingml/2006/main" xmlns:pic="http://schemas.openxmlformats.org/drawingml/2006/picture">
            <wp:extent cx="3657600" cy="4748586"/>
            <wp:docPr id="5" name="Picture 5" title="Primer_Hybridization" descr="Figure S6. Primer–template hybridization view. The annealing 3′ segment is base-paired; the 5′ cloning extension is explicitly unpaired in cycle 1 and appears in the predicted product after extension."/>
            <wp:cNvGraphicFramePr>
              <a:graphicFrameLocks noChangeAspect="1"/>
            </wp:cNvGraphicFramePr>
            <a:graphic>
              <a:graphicData uri="http://schemas.openxmlformats.org/drawingml/2006/picture">
                <pic:pic>
                  <pic:nvPicPr>
                    <pic:cNvPr id="0" name="Primer_Hybridization.png"/>
                    <pic:cNvPicPr/>
                  </pic:nvPicPr>
                  <pic:blipFill>
                    <a:blip r:embed="rId15"/>
                    <a:stretch>
                      <a:fillRect/>
                    </a:stretch>
                  </pic:blipFill>
                  <pic:spPr>
                    <a:xfrm>
                      <a:off x="0" y="0"/>
                      <a:ext cx="3657600" cy="4748586"/>
                    </a:xfrm>
                    <a:prstGeom prst="rect"/>
                  </pic:spPr>
                </pic:pic>
              </a:graphicData>
            </a:graphic>
          </wp:inline>
        </w:drawing>
      </w:r>
    </w:p>
    <w:p>
      <w:pPr>
        <w:pStyle w:val="Caption"/>
      </w:pPr>
      <w:r>
        <w:t>Figure S6. Primer–template hybridization view. The annealing 3′ segment is base-paired; the 5′ cloning extension is explicitly unpaired in cycle 1 and appears in the predicted product after extension.</w:t>
      </w:r>
    </w:p>
    <w:p>
      <w:pPr>
        <w:keepNext/>
        <w:spacing w:before="80" w:after="40"/>
        <w:jc w:val="center"/>
      </w:pPr>
      <w:r>
        <w:drawing>
          <wp:inline xmlns:a="http://schemas.openxmlformats.org/drawingml/2006/main" xmlns:pic="http://schemas.openxmlformats.org/drawingml/2006/picture">
            <wp:extent cx="5806440" cy="5468075"/>
            <wp:docPr id="6" name="Picture 6" title="Hybridization_Workflow" descr="Figure S7. Detailed SSD duplex hybridization. The two order molecules form a 123-bp exact antiparallel core; the NdeI-derived 5′-TA and XhoI-derived 5′-TCGA terminal products remain exposed and are labelled as cohesive ends."/>
            <wp:cNvGraphicFramePr>
              <a:graphicFrameLocks noChangeAspect="1"/>
            </wp:cNvGraphicFramePr>
            <a:graphic>
              <a:graphicData uri="http://schemas.openxmlformats.org/drawingml/2006/picture">
                <pic:pic>
                  <pic:nvPicPr>
                    <pic:cNvPr id="0" name="Hybridization_Workflow.png"/>
                    <pic:cNvPicPr/>
                  </pic:nvPicPr>
                  <pic:blipFill>
                    <a:blip r:embed="rId16"/>
                    <a:stretch>
                      <a:fillRect/>
                    </a:stretch>
                  </pic:blipFill>
                  <pic:spPr>
                    <a:xfrm>
                      <a:off x="0" y="0"/>
                      <a:ext cx="5806440" cy="5468075"/>
                    </a:xfrm>
                    <a:prstGeom prst="rect"/>
                  </pic:spPr>
                </pic:pic>
              </a:graphicData>
            </a:graphic>
          </wp:inline>
        </w:drawing>
      </w:r>
    </w:p>
    <w:p>
      <w:pPr>
        <w:pStyle w:val="Caption"/>
      </w:pPr>
      <w:r>
        <w:t>Figure S7. Detailed SSD duplex hybridization. The two order molecules form a 123-bp exact antiparallel core; the NdeI-derived 5′-TA and XhoI-derived 5′-TCGA terminal products remain exposed and are labelled as cohesive ends.</w:t>
      </w:r>
    </w:p>
    <w:p>
      <w:pPr>
        <w:keepNext/>
        <w:spacing w:before="80" w:after="40"/>
        <w:jc w:val="center"/>
      </w:pPr>
      <w:r>
        <w:drawing>
          <wp:inline xmlns:a="http://schemas.openxmlformats.org/drawingml/2006/main" xmlns:pic="http://schemas.openxmlformats.org/drawingml/2006/picture">
            <wp:extent cx="5806440" cy="3266338"/>
            <wp:docPr id="7" name="Picture 7" title="Cloning_PreLigation" descr="Figure S8. Pre-ligation vector–insert compatibility gate. The simple view preserves enzyme identity, overhang sequence and physical polarity while withholding product analyses."/>
            <wp:cNvGraphicFramePr>
              <a:graphicFrameLocks noChangeAspect="1"/>
            </wp:cNvGraphicFramePr>
            <a:graphic>
              <a:graphicData uri="http://schemas.openxmlformats.org/drawingml/2006/picture">
                <pic:pic>
                  <pic:nvPicPr>
                    <pic:cNvPr id="0" name="Cloning_PreLigation.jpg"/>
                    <pic:cNvPicPr/>
                  </pic:nvPicPr>
                  <pic:blipFill>
                    <a:blip r:embed="rId17"/>
                    <a:stretch>
                      <a:fillRect/>
                    </a:stretch>
                  </pic:blipFill>
                  <pic:spPr>
                    <a:xfrm>
                      <a:off x="0" y="0"/>
                      <a:ext cx="5806440" cy="3266338"/>
                    </a:xfrm>
                    <a:prstGeom prst="rect"/>
                  </pic:spPr>
                </pic:pic>
              </a:graphicData>
            </a:graphic>
          </wp:inline>
        </w:drawing>
      </w:r>
    </w:p>
    <w:p>
      <w:pPr>
        <w:pStyle w:val="Caption"/>
      </w:pPr>
      <w:r>
        <w:t>Figure S8. Pre-ligation vector–insert compatibility gate. The simple view preserves enzyme identity, overhang sequence and physical polarity while withholding product analyses.</w:t>
      </w:r>
    </w:p>
    <w:p>
      <w:pPr>
        <w:keepNext/>
        <w:spacing w:before="80" w:after="40"/>
        <w:jc w:val="center"/>
      </w:pPr>
      <w:r>
        <w:drawing>
          <wp:inline xmlns:a="http://schemas.openxmlformats.org/drawingml/2006/main" xmlns:pic="http://schemas.openxmlformats.org/drawingml/2006/picture">
            <wp:extent cx="5806440" cy="3266338"/>
            <wp:docPr id="8" name="Picture 8" title="Cloning_Ligated_Product" descr="Figure S9. Product state after explicit in-silico ligation. The recombinant length and downstream map are displayed only after both junctions have passed."/>
            <wp:cNvGraphicFramePr>
              <a:graphicFrameLocks noChangeAspect="1"/>
            </wp:cNvGraphicFramePr>
            <a:graphic>
              <a:graphicData uri="http://schemas.openxmlformats.org/drawingml/2006/picture">
                <pic:pic>
                  <pic:nvPicPr>
                    <pic:cNvPr id="0" name="Cloning_Ligated_Product.jpg"/>
                    <pic:cNvPicPr/>
                  </pic:nvPicPr>
                  <pic:blipFill>
                    <a:blip r:embed="rId18"/>
                    <a:stretch>
                      <a:fillRect/>
                    </a:stretch>
                  </pic:blipFill>
                  <pic:spPr>
                    <a:xfrm>
                      <a:off x="0" y="0"/>
                      <a:ext cx="5806440" cy="3266338"/>
                    </a:xfrm>
                    <a:prstGeom prst="rect"/>
                  </pic:spPr>
                </pic:pic>
              </a:graphicData>
            </a:graphic>
          </wp:inline>
        </w:drawing>
      </w:r>
    </w:p>
    <w:p>
      <w:pPr>
        <w:pStyle w:val="Caption"/>
      </w:pPr>
      <w:r>
        <w:t>Figure S9. Product state after explicit in-silico ligation. The recombinant length and downstream map are displayed only after both junctions have passed.</w:t>
      </w:r>
    </w:p>
    <w:p>
      <w:pPr>
        <w:keepNext/>
        <w:spacing w:before="80" w:after="40"/>
        <w:jc w:val="center"/>
      </w:pPr>
      <w:r>
        <w:drawing>
          <wp:inline xmlns:a="http://schemas.openxmlformats.org/drawingml/2006/main" xmlns:pic="http://schemas.openxmlformats.org/drawingml/2006/picture">
            <wp:extent cx="4023360" cy="3089853"/>
            <wp:docPr id="9" name="Picture 9" title="HindIII_Diagnostic_Gel" descr="Figure S10. HindIII-containing diagnostic digest and predicted gel. The restriction site and complete digest fragments are displayed with a named broad-range marker. The panel is labelled as an in-silico prediction."/>
            <wp:cNvGraphicFramePr>
              <a:graphicFrameLocks noChangeAspect="1"/>
            </wp:cNvGraphicFramePr>
            <a:graphic>
              <a:graphicData uri="http://schemas.openxmlformats.org/drawingml/2006/picture">
                <pic:pic>
                  <pic:nvPicPr>
                    <pic:cNvPr id="0" name="HindIII_Diagnostic_Gel.png"/>
                    <pic:cNvPicPr/>
                  </pic:nvPicPr>
                  <pic:blipFill>
                    <a:blip r:embed="rId19"/>
                    <a:stretch>
                      <a:fillRect/>
                    </a:stretch>
                  </pic:blipFill>
                  <pic:spPr>
                    <a:xfrm>
                      <a:off x="0" y="0"/>
                      <a:ext cx="4023360" cy="3089853"/>
                    </a:xfrm>
                    <a:prstGeom prst="rect"/>
                  </pic:spPr>
                </pic:pic>
              </a:graphicData>
            </a:graphic>
          </wp:inline>
        </w:drawing>
      </w:r>
    </w:p>
    <w:p>
      <w:pPr>
        <w:pStyle w:val="Caption"/>
      </w:pPr>
      <w:r>
        <w:t>Figure S10. HindIII-containing diagnostic digest and predicted gel. The restriction site and complete digest fragments are displayed with a named broad-range marker. The panel is labelled as an in-silico prediction.</w:t>
      </w:r>
    </w:p>
    <w:p>
      <w:pPr>
        <w:keepNext/>
        <w:spacing w:before="80" w:after="40"/>
        <w:jc w:val="center"/>
      </w:pPr>
      <w:r>
        <w:drawing>
          <wp:inline xmlns:a="http://schemas.openxmlformats.org/drawingml/2006/main" xmlns:pic="http://schemas.openxmlformats.org/drawingml/2006/picture">
            <wp:extent cx="4937760" cy="6773508"/>
            <wp:docPr id="10" name="Picture 10" title="HindIII_Restriction_Map" descr="Figure S11. Restriction map showing HindIII as a named site derived from cut geometry."/>
            <wp:cNvGraphicFramePr>
              <a:graphicFrameLocks noChangeAspect="1"/>
            </wp:cNvGraphicFramePr>
            <a:graphic>
              <a:graphicData uri="http://schemas.openxmlformats.org/drawingml/2006/picture">
                <pic:pic>
                  <pic:nvPicPr>
                    <pic:cNvPr id="0" name="HindIII_Restriction_Map.png"/>
                    <pic:cNvPicPr/>
                  </pic:nvPicPr>
                  <pic:blipFill>
                    <a:blip r:embed="rId20"/>
                    <a:stretch>
                      <a:fillRect/>
                    </a:stretch>
                  </pic:blipFill>
                  <pic:spPr>
                    <a:xfrm>
                      <a:off x="0" y="0"/>
                      <a:ext cx="4937760" cy="6773508"/>
                    </a:xfrm>
                    <a:prstGeom prst="rect"/>
                  </pic:spPr>
                </pic:pic>
              </a:graphicData>
            </a:graphic>
          </wp:inline>
        </w:drawing>
      </w:r>
    </w:p>
    <w:p>
      <w:pPr>
        <w:pStyle w:val="Caption"/>
      </w:pPr>
      <w:r>
        <w:t>Figure S11. Restriction map showing HindIII as a named site derived from cut geometry.</w:t>
      </w:r>
    </w:p>
    <w:p>
      <w:pPr>
        <w:pStyle w:val="Heading1"/>
      </w:pPr>
      <w:r>
        <w:t>S10. Secondary Geneious comparison and independent confirmation</w:t>
      </w:r>
    </w:p>
    <w:p>
      <w:r>
        <w:t>The supplied experimental draft used Benchling for reverse complements and Geneious Prime 2024.0.7 for cloning views and trace alignments. G-Synth independently regenerated the same four synthesis molecules from the two optimized coding inputs, and its recombinant maps placed the inserts downstream of the pET-21a(+) T7/lac expression elements with preserved coding frames. The archived Geneious figures and G-Synth therefore agree qualitatively on construct identity and placement. A new automated Geneious run was not performed because the reproducibility environment did not include a licensed command-line execution path. Biopython 1.87 was used as the independent, executable alignment comparator.</w:t>
      </w:r>
    </w:p>
    <w:p>
      <w:r>
        <w:t>A prospective head-to-head study should freeze one set of reference plasmids and raw trace files, define identical trimming thresholds and variant rules, blind sample labels, and compare: read placement; orientation calls; covered intervals; mismatches/indels; consensus; runtime; manual interventions; exportability; and final verdict. The present study is a functional cross-check, not a statistical superiority benchmark.</w:t>
      </w:r>
    </w:p>
    <w:p>
      <w:pPr>
        <w:keepNext/>
        <w:spacing w:before="80" w:after="40"/>
        <w:jc w:val="center"/>
      </w:pPr>
      <w:r>
        <w:drawing>
          <wp:inline xmlns:a="http://schemas.openxmlformats.org/drawingml/2006/main" xmlns:pic="http://schemas.openxmlformats.org/drawingml/2006/picture">
            <wp:extent cx="6035040" cy="5936408"/>
            <wp:docPr id="11" name="Picture 11" title="Figure_S6_Geneious_Duplex_Secondary_Comparison" descr="Figure S12. Archived Geneious Prime 2024.0.7 duplex representation of NdeI/XhoI-compatible A- and B-chain inserts. This is secondary qualitative concordance; G-Synth SSD is the primary in-silico reconstruction."/>
            <wp:cNvGraphicFramePr>
              <a:graphicFrameLocks noChangeAspect="1"/>
            </wp:cNvGraphicFramePr>
            <a:graphic>
              <a:graphicData uri="http://schemas.openxmlformats.org/drawingml/2006/picture">
                <pic:pic>
                  <pic:nvPicPr>
                    <pic:cNvPr id="0" name="Figure_S6_Geneious_Duplex_Secondary_Comparison.png"/>
                    <pic:cNvPicPr/>
                  </pic:nvPicPr>
                  <pic:blipFill>
                    <a:blip r:embed="rId21"/>
                    <a:stretch>
                      <a:fillRect/>
                    </a:stretch>
                  </pic:blipFill>
                  <pic:spPr>
                    <a:xfrm>
                      <a:off x="0" y="0"/>
                      <a:ext cx="6035040" cy="5936408"/>
                    </a:xfrm>
                    <a:prstGeom prst="rect"/>
                  </pic:spPr>
                </pic:pic>
              </a:graphicData>
            </a:graphic>
          </wp:inline>
        </w:drawing>
      </w:r>
    </w:p>
    <w:p>
      <w:pPr>
        <w:pStyle w:val="Caption"/>
      </w:pPr>
      <w:r>
        <w:t>Figure S12. Archived Geneious Prime 2024.0.7 duplex representation of NdeI/XhoI-compatible A- and B-chain inserts. This is secondary qualitative concordance; G-Synth SSD is the primary in-silico reconstruction.</w:t>
      </w:r>
    </w:p>
    <w:p>
      <w:pPr>
        <w:keepNext/>
        <w:spacing w:before="80" w:after="40"/>
        <w:jc w:val="center"/>
      </w:pPr>
      <w:r>
        <w:drawing>
          <wp:inline xmlns:a="http://schemas.openxmlformats.org/drawingml/2006/main" xmlns:pic="http://schemas.openxmlformats.org/drawingml/2006/picture">
            <wp:extent cx="6035040" cy="6909102"/>
            <wp:docPr id="12" name="Picture 12" title="Figure_S7_Geneious_Annotation_Secondary_Comparison" descr="Figure S13. Archived Geneious Prime construct annotation for the glargine A- and B-chain pET-21a(+) designs. G-Synth generated the primary coordinate, ORF and junction validation reported in the main article."/>
            <wp:cNvGraphicFramePr>
              <a:graphicFrameLocks noChangeAspect="1"/>
            </wp:cNvGraphicFramePr>
            <a:graphic>
              <a:graphicData uri="http://schemas.openxmlformats.org/drawingml/2006/picture">
                <pic:pic>
                  <pic:nvPicPr>
                    <pic:cNvPr id="0" name="Figure_S7_Geneious_Annotation_Secondary_Comparison.png"/>
                    <pic:cNvPicPr/>
                  </pic:nvPicPr>
                  <pic:blipFill>
                    <a:blip r:embed="rId22"/>
                    <a:stretch>
                      <a:fillRect/>
                    </a:stretch>
                  </pic:blipFill>
                  <pic:spPr>
                    <a:xfrm>
                      <a:off x="0" y="0"/>
                      <a:ext cx="6035040" cy="6909102"/>
                    </a:xfrm>
                    <a:prstGeom prst="rect"/>
                  </pic:spPr>
                </pic:pic>
              </a:graphicData>
            </a:graphic>
          </wp:inline>
        </w:drawing>
      </w:r>
    </w:p>
    <w:p>
      <w:pPr>
        <w:pStyle w:val="Caption"/>
      </w:pPr>
      <w:r>
        <w:t>Figure S13. Archived Geneious Prime construct annotation for the glargine A- and B-chain pET-21a(+) designs. G-Synth generated the primary coordinate, ORF and junction validation reported in the main article.</w:t>
      </w:r>
    </w:p>
    <w:p>
      <w:pPr>
        <w:keepNext/>
        <w:spacing w:before="80" w:after="40"/>
        <w:jc w:val="center"/>
      </w:pPr>
      <w:r>
        <w:drawing>
          <wp:inline xmlns:a="http://schemas.openxmlformats.org/drawingml/2006/main" xmlns:pic="http://schemas.openxmlformats.org/drawingml/2006/picture">
            <wp:extent cx="6035040" cy="5332185"/>
            <wp:docPr id="13" name="Picture 13" title="Figure_S5_Geneious_Approved_Trace_Secondary_Comparison" descr="Figure S14. Archived Geneious Prime alignment made with the same four author-approved construct-confirmation files used by G-Synth. It provides secondary visual concordance and was not treated as an independent blinded benchmark."/>
            <wp:cNvGraphicFramePr>
              <a:graphicFrameLocks noChangeAspect="1"/>
            </wp:cNvGraphicFramePr>
            <a:graphic>
              <a:graphicData uri="http://schemas.openxmlformats.org/drawingml/2006/picture">
                <pic:pic>
                  <pic:nvPicPr>
                    <pic:cNvPr id="0" name="Figure_S5_Geneious_Approved_Trace_Secondary_Comparison.png"/>
                    <pic:cNvPicPr/>
                  </pic:nvPicPr>
                  <pic:blipFill>
                    <a:blip r:embed="rId23"/>
                    <a:stretch>
                      <a:fillRect/>
                    </a:stretch>
                  </pic:blipFill>
                  <pic:spPr>
                    <a:xfrm>
                      <a:off x="0" y="0"/>
                      <a:ext cx="6035040" cy="5332185"/>
                    </a:xfrm>
                    <a:prstGeom prst="rect"/>
                  </pic:spPr>
                </pic:pic>
              </a:graphicData>
            </a:graphic>
          </wp:inline>
        </w:drawing>
      </w:r>
    </w:p>
    <w:p>
      <w:pPr>
        <w:pStyle w:val="Caption"/>
      </w:pPr>
      <w:r>
        <w:t>Figure S14. Archived Geneious Prime alignment made with the same four author-approved construct-confirmation files used by G-Synth. It provides secondary visual concordance and was not treated as an independent blinded benchmark.</w:t>
      </w:r>
    </w:p>
    <w:p>
      <w:pPr>
        <w:pStyle w:val="Heading1"/>
      </w:pPr>
      <w:r>
        <w:t>S11. Scientific correction ledger for the supplied draft</w:t>
      </w:r>
    </w:p>
    <w:tbl>
      <w:tblPr>
        <w:tblW w:type="auto" w:w="0"/>
        <w:jc w:val="center"/>
        <w:tblLayout w:type="fixed"/>
        <w:tblLook w:firstColumn="1" w:firstRow="1" w:lastColumn="0" w:lastRow="0" w:noHBand="0" w:noVBand="1" w:val="04A0"/>
        <w:tblBorders>
          <w:top w:val="single" w:sz="6" w:color="C8D0D8"/>
          <w:left w:val="single" w:sz="6" w:color="C8D0D8"/>
          <w:bottom w:val="single" w:sz="6" w:color="C8D0D8"/>
          <w:right w:val="single" w:sz="6" w:color="C8D0D8"/>
          <w:insideH w:val="single" w:sz="6" w:color="C8D0D8"/>
          <w:insideV w:val="single" w:sz="6" w:color="C8D0D8"/>
        </w:tblBorders>
      </w:tblPr>
      <w:tblGrid>
        <w:gridCol w:w="3216"/>
        <w:gridCol w:w="3216"/>
        <w:gridCol w:w="3216"/>
      </w:tblGrid>
      <w:tr>
        <w:trPr>
          <w:tblHeader w:val="true"/>
        </w:trPr>
        <w:tc>
          <w:tcPr>
            <w:tcW w:type="dxa" w:w="2736"/>
            <w:tcMar>
              <w:top w:w="80" w:type="dxa"/>
              <w:start w:w="120" w:type="dxa"/>
              <w:bottom w:w="80" w:type="dxa"/>
              <w:end w:w="120" w:type="dxa"/>
            </w:tcMar>
            <w:shd w:fill="12233F"/>
            <w:vAlign w:val="center"/>
          </w:tcPr>
          <w:p>
            <w:pPr>
              <w:spacing w:after="0"/>
            </w:pPr>
            <w:r>
              <w:rPr>
                <w:b/>
                <w:color w:val="FFFFFF"/>
                <w:sz w:val="15"/>
              </w:rPr>
              <w:t>Source-draft implication</w:t>
            </w:r>
          </w:p>
        </w:tc>
        <w:tc>
          <w:tcPr>
            <w:tcW w:type="dxa" w:w="4176"/>
            <w:tcMar>
              <w:top w:w="80" w:type="dxa"/>
              <w:start w:w="120" w:type="dxa"/>
              <w:bottom w:w="80" w:type="dxa"/>
              <w:end w:w="120" w:type="dxa"/>
            </w:tcMar>
            <w:shd w:fill="12233F"/>
            <w:vAlign w:val="center"/>
          </w:tcPr>
          <w:p>
            <w:pPr>
              <w:spacing w:after="0"/>
            </w:pPr>
            <w:r>
              <w:rPr>
                <w:b/>
                <w:color w:val="FFFFFF"/>
                <w:sz w:val="15"/>
              </w:rPr>
              <w:t>Correction in the G-Synth manuscript</w:t>
            </w:r>
          </w:p>
        </w:tc>
        <w:tc>
          <w:tcPr>
            <w:tcW w:type="dxa" w:w="2592"/>
            <w:tcMar>
              <w:top w:w="80" w:type="dxa"/>
              <w:start w:w="120" w:type="dxa"/>
              <w:bottom w:w="80" w:type="dxa"/>
              <w:end w:w="120" w:type="dxa"/>
            </w:tcMar>
            <w:shd w:fill="12233F"/>
            <w:vAlign w:val="center"/>
          </w:tcPr>
          <w:p>
            <w:pPr>
              <w:spacing w:after="0"/>
            </w:pPr>
            <w:r>
              <w:rPr>
                <w:b/>
                <w:color w:val="FFFFFF"/>
                <w:sz w:val="15"/>
              </w:rPr>
              <w:t>Reason</w:t>
            </w:r>
          </w:p>
        </w:tc>
      </w:tr>
      <w:tr>
        <w:trPr>
          <w:cantSplit/>
        </w:trPr>
        <w:tc>
          <w:tcPr>
            <w:tcW w:type="dxa" w:w="2736"/>
            <w:tcMar>
              <w:top w:w="80" w:type="dxa"/>
              <w:start w:w="120" w:type="dxa"/>
              <w:bottom w:w="80" w:type="dxa"/>
              <w:end w:w="120" w:type="dxa"/>
            </w:tcMar>
          </w:tcPr>
          <w:p>
            <w:pPr>
              <w:spacing w:after="0" w:line="240" w:lineRule="auto"/>
            </w:pPr>
            <w:r>
              <w:rPr>
                <w:sz w:val="15"/>
              </w:rPr>
              <w:t>Sequencing showed complete 100% identity</w:t>
            </w:r>
          </w:p>
        </w:tc>
        <w:tc>
          <w:tcPr>
            <w:tcW w:type="dxa" w:w="4176"/>
            <w:tcMar>
              <w:top w:w="80" w:type="dxa"/>
              <w:start w:w="120" w:type="dxa"/>
              <w:bottom w:w="80" w:type="dxa"/>
              <w:end w:w="120" w:type="dxa"/>
            </w:tcMar>
          </w:tcPr>
          <w:p>
            <w:pPr>
              <w:spacing w:after="0" w:line="240" w:lineRule="auto"/>
            </w:pPr>
            <w:r>
              <w:rPr>
                <w:sz w:val="15"/>
              </w:rPr>
              <w:t>Oriented F/R assembly produced 100% consensus coverage and identity; overlap support was 56.1% (A) and 71.2% (B), with 100% F/R agreement</w:t>
            </w:r>
          </w:p>
        </w:tc>
        <w:tc>
          <w:tcPr>
            <w:tcW w:type="dxa" w:w="2592"/>
            <w:tcMar>
              <w:top w:w="80" w:type="dxa"/>
              <w:start w:w="120" w:type="dxa"/>
              <w:bottom w:w="80" w:type="dxa"/>
              <w:end w:w="120" w:type="dxa"/>
            </w:tcMar>
          </w:tcPr>
          <w:p>
            <w:pPr>
              <w:spacing w:after="0" w:line="240" w:lineRule="auto"/>
            </w:pPr>
            <w:r>
              <w:rPr>
                <w:sz w:val="15"/>
              </w:rPr>
              <w:t>Separates assembled coverage from bidirectional confirmation without obscuring the complete consensus</w:t>
            </w:r>
          </w:p>
        </w:tc>
      </w:tr>
      <w:tr>
        <w:trPr>
          <w:cantSplit/>
        </w:trPr>
        <w:tc>
          <w:tcPr>
            <w:tcW w:type="dxa" w:w="2736"/>
            <w:tcMar>
              <w:top w:w="80" w:type="dxa"/>
              <w:start w:w="120" w:type="dxa"/>
              <w:bottom w:w="80" w:type="dxa"/>
              <w:end w:w="120" w:type="dxa"/>
            </w:tcMar>
            <w:shd w:fill="F2F4F7"/>
          </w:tcPr>
          <w:p>
            <w:pPr>
              <w:spacing w:after="0" w:line="240" w:lineRule="auto"/>
            </w:pPr>
            <w:r>
              <w:rPr>
                <w:sz w:val="15"/>
              </w:rPr>
              <w:t>The method eliminates enzymatic digestion</w:t>
            </w:r>
          </w:p>
        </w:tc>
        <w:tc>
          <w:tcPr>
            <w:tcW w:type="dxa" w:w="4176"/>
            <w:tcMar>
              <w:top w:w="80" w:type="dxa"/>
              <w:start w:w="120" w:type="dxa"/>
              <w:bottom w:w="80" w:type="dxa"/>
              <w:end w:w="120" w:type="dxa"/>
            </w:tcMar>
            <w:shd w:fill="F2F4F7"/>
          </w:tcPr>
          <w:p>
            <w:pPr>
              <w:spacing w:after="0" w:line="240" w:lineRule="auto"/>
            </w:pPr>
            <w:r>
              <w:rPr>
                <w:sz w:val="15"/>
              </w:rPr>
              <w:t>Insert preparation is PCR-free and pre-engineered; the pET-21a(+) vector is still digested with NdeI/XhoI</w:t>
            </w:r>
          </w:p>
        </w:tc>
        <w:tc>
          <w:tcPr>
            <w:tcW w:type="dxa" w:w="2592"/>
            <w:tcMar>
              <w:top w:w="80" w:type="dxa"/>
              <w:start w:w="120" w:type="dxa"/>
              <w:bottom w:w="80" w:type="dxa"/>
              <w:end w:w="120" w:type="dxa"/>
            </w:tcMar>
            <w:shd w:fill="F2F4F7"/>
          </w:tcPr>
          <w:p>
            <w:pPr>
              <w:spacing w:after="0" w:line="240" w:lineRule="auto"/>
            </w:pPr>
            <w:r>
              <w:rPr>
                <w:sz w:val="15"/>
              </w:rPr>
              <w:t>Vector digestion is experimentally required</w:t>
            </w:r>
          </w:p>
        </w:tc>
      </w:tr>
      <w:tr>
        <w:trPr>
          <w:cantSplit/>
        </w:trPr>
        <w:tc>
          <w:tcPr>
            <w:tcW w:type="dxa" w:w="2736"/>
            <w:tcMar>
              <w:top w:w="80" w:type="dxa"/>
              <w:start w:w="120" w:type="dxa"/>
              <w:bottom w:w="80" w:type="dxa"/>
              <w:end w:w="120" w:type="dxa"/>
            </w:tcMar>
          </w:tcPr>
          <w:p>
            <w:pPr>
              <w:spacing w:after="0" w:line="240" w:lineRule="auto"/>
            </w:pPr>
            <w:r>
              <w:rPr>
                <w:sz w:val="15"/>
              </w:rPr>
              <w:t>The constructs enable insulin glargine production</w:t>
            </w:r>
          </w:p>
        </w:tc>
        <w:tc>
          <w:tcPr>
            <w:tcW w:type="dxa" w:w="4176"/>
            <w:tcMar>
              <w:top w:w="80" w:type="dxa"/>
              <w:start w:w="120" w:type="dxa"/>
              <w:bottom w:w="80" w:type="dxa"/>
              <w:end w:w="120" w:type="dxa"/>
            </w:tcMar>
          </w:tcPr>
          <w:p>
            <w:pPr>
              <w:spacing w:after="0" w:line="240" w:lineRule="auto"/>
            </w:pPr>
            <w:r>
              <w:rPr>
                <w:sz w:val="15"/>
              </w:rPr>
              <w:t>Construct design and cloning were validated; expression, cleavage, refolding and bioactivity were not tested</w:t>
            </w:r>
          </w:p>
        </w:tc>
        <w:tc>
          <w:tcPr>
            <w:tcW w:type="dxa" w:w="2592"/>
            <w:tcMar>
              <w:top w:w="80" w:type="dxa"/>
              <w:start w:w="120" w:type="dxa"/>
              <w:bottom w:w="80" w:type="dxa"/>
              <w:end w:w="120" w:type="dxa"/>
            </w:tcMar>
          </w:tcPr>
          <w:p>
            <w:pPr>
              <w:spacing w:after="0" w:line="240" w:lineRule="auto"/>
            </w:pPr>
            <w:r>
              <w:rPr>
                <w:sz w:val="15"/>
              </w:rPr>
              <w:t>DNA construction does not establish functional insulin</w:t>
            </w:r>
          </w:p>
        </w:tc>
      </w:tr>
      <w:tr>
        <w:trPr>
          <w:cantSplit/>
        </w:trPr>
        <w:tc>
          <w:tcPr>
            <w:tcW w:type="dxa" w:w="2736"/>
            <w:tcMar>
              <w:top w:w="80" w:type="dxa"/>
              <w:start w:w="120" w:type="dxa"/>
              <w:bottom w:w="80" w:type="dxa"/>
              <w:end w:w="120" w:type="dxa"/>
            </w:tcMar>
            <w:shd w:fill="F2F4F7"/>
          </w:tcPr>
          <w:p>
            <w:pPr>
              <w:spacing w:after="0" w:line="240" w:lineRule="auto"/>
            </w:pPr>
            <w:r>
              <w:rPr>
                <w:sz w:val="15"/>
              </w:rPr>
              <w:t>His-tags and linkers ensure folding remains unaffected</w:t>
            </w:r>
          </w:p>
        </w:tc>
        <w:tc>
          <w:tcPr>
            <w:tcW w:type="dxa" w:w="4176"/>
            <w:tcMar>
              <w:top w:w="80" w:type="dxa"/>
              <w:start w:w="120" w:type="dxa"/>
              <w:bottom w:w="80" w:type="dxa"/>
              <w:end w:w="120" w:type="dxa"/>
            </w:tcMar>
            <w:shd w:fill="F2F4F7"/>
          </w:tcPr>
          <w:p>
            <w:pPr>
              <w:spacing w:after="0" w:line="240" w:lineRule="auto"/>
            </w:pPr>
            <w:r>
              <w:rPr>
                <w:sz w:val="15"/>
              </w:rPr>
              <w:t>Sequence presence and tag position are reported; folding and cleavage remain experimental</w:t>
            </w:r>
          </w:p>
        </w:tc>
        <w:tc>
          <w:tcPr>
            <w:tcW w:type="dxa" w:w="2592"/>
            <w:tcMar>
              <w:top w:w="80" w:type="dxa"/>
              <w:start w:w="120" w:type="dxa"/>
              <w:bottom w:w="80" w:type="dxa"/>
              <w:end w:w="120" w:type="dxa"/>
            </w:tcMar>
            <w:shd w:fill="F2F4F7"/>
          </w:tcPr>
          <w:p>
            <w:pPr>
              <w:spacing w:after="0" w:line="240" w:lineRule="auto"/>
            </w:pPr>
            <w:r>
              <w:rPr>
                <w:sz w:val="15"/>
              </w:rPr>
              <w:t>No protein-level evidence was supplied</w:t>
            </w:r>
          </w:p>
        </w:tc>
      </w:tr>
      <w:tr>
        <w:trPr>
          <w:cantSplit/>
        </w:trPr>
        <w:tc>
          <w:tcPr>
            <w:tcW w:type="dxa" w:w="2736"/>
            <w:tcMar>
              <w:top w:w="80" w:type="dxa"/>
              <w:start w:w="120" w:type="dxa"/>
              <w:bottom w:w="80" w:type="dxa"/>
              <w:end w:w="120" w:type="dxa"/>
            </w:tcMar>
          </w:tcPr>
          <w:p>
            <w:pPr>
              <w:spacing w:after="0" w:line="240" w:lineRule="auto"/>
            </w:pPr>
            <w:r>
              <w:rPr>
                <w:sz w:val="15"/>
              </w:rPr>
              <w:t>The workflow is broadly scalable and cost-effective</w:t>
            </w:r>
          </w:p>
        </w:tc>
        <w:tc>
          <w:tcPr>
            <w:tcW w:type="dxa" w:w="4176"/>
            <w:tcMar>
              <w:top w:w="80" w:type="dxa"/>
              <w:start w:w="120" w:type="dxa"/>
              <w:bottom w:w="80" w:type="dxa"/>
              <w:end w:w="120" w:type="dxa"/>
            </w:tcMar>
          </w:tcPr>
          <w:p>
            <w:pPr>
              <w:spacing w:after="0" w:line="240" w:lineRule="auto"/>
            </w:pPr>
            <w:r>
              <w:rPr>
                <w:sz w:val="15"/>
              </w:rPr>
              <w:t>Potential advantages are framed as hypotheses for prospective benchmarking</w:t>
            </w:r>
          </w:p>
        </w:tc>
        <w:tc>
          <w:tcPr>
            <w:tcW w:type="dxa" w:w="2592"/>
            <w:tcMar>
              <w:top w:w="80" w:type="dxa"/>
              <w:start w:w="120" w:type="dxa"/>
              <w:bottom w:w="80" w:type="dxa"/>
              <w:end w:w="120" w:type="dxa"/>
            </w:tcMar>
          </w:tcPr>
          <w:p>
            <w:pPr>
              <w:spacing w:after="0" w:line="240" w:lineRule="auto"/>
            </w:pPr>
            <w:r>
              <w:rPr>
                <w:sz w:val="15"/>
              </w:rPr>
              <w:t>No controlled cost, yield or scale comparison was performed</w:t>
            </w:r>
          </w:p>
        </w:tc>
      </w:tr>
      <w:tr>
        <w:trPr>
          <w:cantSplit/>
        </w:trPr>
        <w:tc>
          <w:tcPr>
            <w:tcW w:type="dxa" w:w="2736"/>
            <w:tcMar>
              <w:top w:w="80" w:type="dxa"/>
              <w:start w:w="120" w:type="dxa"/>
              <w:bottom w:w="80" w:type="dxa"/>
              <w:end w:w="120" w:type="dxa"/>
            </w:tcMar>
            <w:shd w:fill="F2F4F7"/>
          </w:tcPr>
          <w:p>
            <w:pPr>
              <w:spacing w:after="0" w:line="240" w:lineRule="auto"/>
            </w:pPr>
            <w:r>
              <w:rPr>
                <w:sz w:val="15"/>
              </w:rPr>
              <w:t>Geneious is the primary validator</w:t>
            </w:r>
          </w:p>
        </w:tc>
        <w:tc>
          <w:tcPr>
            <w:tcW w:type="dxa" w:w="4176"/>
            <w:tcMar>
              <w:top w:w="80" w:type="dxa"/>
              <w:start w:w="120" w:type="dxa"/>
              <w:bottom w:w="80" w:type="dxa"/>
              <w:end w:w="120" w:type="dxa"/>
            </w:tcMar>
            <w:shd w:fill="F2F4F7"/>
          </w:tcPr>
          <w:p>
            <w:pPr>
              <w:spacing w:after="0" w:line="240" w:lineRule="auto"/>
            </w:pPr>
            <w:r>
              <w:rPr>
                <w:sz w:val="15"/>
              </w:rPr>
              <w:t>G-Synth is the primary design/cloning/trace system; archived Geneious views and executable Biopython provide independent confirmation</w:t>
            </w:r>
          </w:p>
        </w:tc>
        <w:tc>
          <w:tcPr>
            <w:tcW w:type="dxa" w:w="2592"/>
            <w:tcMar>
              <w:top w:w="80" w:type="dxa"/>
              <w:start w:w="120" w:type="dxa"/>
              <w:bottom w:w="80" w:type="dxa"/>
              <w:end w:w="120" w:type="dxa"/>
            </w:tcMar>
            <w:shd w:fill="F2F4F7"/>
          </w:tcPr>
          <w:p>
            <w:pPr>
              <w:spacing w:after="0" w:line="240" w:lineRule="auto"/>
            </w:pPr>
            <w:r>
              <w:rPr>
                <w:sz w:val="15"/>
              </w:rPr>
              <w:t>Matches the software paper's validation hierarchy</w:t>
            </w:r>
          </w:p>
        </w:tc>
      </w:tr>
      <w:tr>
        <w:trPr>
          <w:cantSplit/>
        </w:trPr>
        <w:tc>
          <w:tcPr>
            <w:tcW w:type="dxa" w:w="2736"/>
            <w:tcMar>
              <w:top w:w="80" w:type="dxa"/>
              <w:start w:w="120" w:type="dxa"/>
              <w:bottom w:w="80" w:type="dxa"/>
              <w:end w:w="120" w:type="dxa"/>
            </w:tcMar>
          </w:tcPr>
          <w:p>
            <w:pPr>
              <w:spacing w:after="0" w:line="240" w:lineRule="auto"/>
            </w:pPr>
            <w:r>
              <w:rPr>
                <w:sz w:val="15"/>
              </w:rPr>
              <w:t>One oligo length per insert</w:t>
            </w:r>
          </w:p>
        </w:tc>
        <w:tc>
          <w:tcPr>
            <w:tcW w:type="dxa" w:w="4176"/>
            <w:tcMar>
              <w:top w:w="80" w:type="dxa"/>
              <w:start w:w="120" w:type="dxa"/>
              <w:bottom w:w="80" w:type="dxa"/>
              <w:end w:w="120" w:type="dxa"/>
            </w:tcMar>
          </w:tcPr>
          <w:p>
            <w:pPr>
              <w:spacing w:after="0" w:line="240" w:lineRule="auto"/>
            </w:pPr>
            <w:r>
              <w:rPr>
                <w:sz w:val="15"/>
              </w:rPr>
              <w:t>Forward/reverse lengths are reported separately (125/127 nt and 158/160 nt)</w:t>
            </w:r>
          </w:p>
        </w:tc>
        <w:tc>
          <w:tcPr>
            <w:tcW w:type="dxa" w:w="2592"/>
            <w:tcMar>
              <w:top w:w="80" w:type="dxa"/>
              <w:start w:w="120" w:type="dxa"/>
              <w:bottom w:w="80" w:type="dxa"/>
              <w:end w:w="120" w:type="dxa"/>
            </w:tcMar>
          </w:tcPr>
          <w:p>
            <w:pPr>
              <w:spacing w:after="0" w:line="240" w:lineRule="auto"/>
            </w:pPr>
            <w:r>
              <w:rPr>
                <w:sz w:val="15"/>
              </w:rPr>
              <w:t>Cohesive-end geometry is strand-asymmetric</w:t>
            </w:r>
          </w:p>
        </w:tc>
      </w:tr>
    </w:tbl>
    <w:p>
      <w:pPr>
        <w:spacing w:after="20"/>
      </w:pPr>
    </w:p>
    <w:p>
      <w:pPr>
        <w:pStyle w:val="Heading1"/>
      </w:pPr>
      <w:r>
        <w:t>S12. Release and submission checklist</w:t>
      </w:r>
    </w:p>
    <w:p>
      <w:pPr>
        <w:pStyle w:val="ListBullet"/>
        <w:spacing w:after="80" w:line="264" w:lineRule="auto"/>
        <w:ind w:left="720" w:hanging="360"/>
      </w:pPr>
      <w:r>
        <w:t>Obtain written approval from every listed author for author order, affiliations, CRediT roles and AI disclosure.</w:t>
      </w:r>
    </w:p>
    <w:p>
      <w:pPr>
        <w:pStyle w:val="ListBullet"/>
        <w:spacing w:after="80" w:line="264" w:lineRule="auto"/>
        <w:ind w:left="720" w:hanging="360"/>
      </w:pPr>
      <w:r>
        <w:t>Run prospective bidirectional sequencing until both junctions and 100% of each insert are covered at the predefined quality threshold.</w:t>
      </w:r>
    </w:p>
    <w:p>
      <w:pPr>
        <w:pStyle w:val="ListBullet"/>
        <w:spacing w:after="80" w:line="264" w:lineRule="auto"/>
        <w:ind w:left="720" w:hanging="360"/>
      </w:pPr>
      <w:r>
        <w:t>Deposit raw trace files, reference FASTA/GenBank files, evidence JSON and analysis scripts in a stable repository, subject to institutional approval.</w:t>
      </w:r>
    </w:p>
    <w:p>
      <w:pPr>
        <w:pStyle w:val="ListBullet"/>
        <w:spacing w:after="80" w:line="264" w:lineRule="auto"/>
        <w:ind w:left="720" w:hanging="360"/>
      </w:pPr>
      <w:r>
        <w:t>Publish the version 1.0.0 GitHub release, connect Zenodo and insert the versioned DOI in the manuscript and CITATION.cff.</w:t>
      </w:r>
    </w:p>
    <w:p>
      <w:pPr>
        <w:pStyle w:val="ListBullet"/>
        <w:spacing w:after="80" w:line="264" w:lineRule="auto"/>
        <w:ind w:left="720" w:hanging="360"/>
      </w:pPr>
      <w:r>
        <w:t>Perform a clean-clone execution of all three test suites and both publication scripts; retain logs and environment versions.</w:t>
      </w:r>
    </w:p>
    <w:p>
      <w:pPr>
        <w:pStyle w:val="ListBullet"/>
        <w:spacing w:after="80" w:line="264" w:lineRule="auto"/>
        <w:ind w:left="720" w:hanging="360"/>
      </w:pPr>
      <w:r>
        <w:t>Prepare the target journal's graphical summary, high-resolution figures and machine-readable constructs; confirm its current author guidelines and retain the limitation that functional insulin glargine was not demonstrated.</w:t>
      </w:r>
    </w:p>
    <w:sectPr w:rsidR="00FC693F" w:rsidRPr="0006063C" w:rsidSect="00034616">
      <w:headerReference w:type="default" r:id="rId9"/>
      <w:footerReference w:type="default" r:id="rId10"/>
      <w:pgSz w:w="12240" w:h="15840"/>
      <w:pgMar w:top="1224" w:right="1296" w:bottom="1224" w:left="1296" w:header="605" w:footer="60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B78"/>
        <w:sz w:val="18"/>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left"/>
      <w:pBdr>
        <w:bottom w:val="single" w:sz="6" w:space="3" w:color="D9E0E6"/>
      </w:pBdr>
    </w:pPr>
    <w:r>
      <w:rPr>
        <w:rFonts w:ascii="Calibri" w:hAnsi="Calibri"/>
        <w:b/>
        <w:color w:val="5D6B78"/>
        <w:sz w:val="17"/>
      </w:rPr>
      <w:t>G-Synth — Supporting Information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12233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39757D"/>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70549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val="0"/>
      <w:spacing w:line="240" w:lineRule="auto" w:before="60" w:after="160"/>
    </w:pPr>
    <w:rPr>
      <w:rFonts w:ascii="Calibri" w:hAnsi="Calibri"/>
      <w:b/>
      <w:bCs/>
      <w:i w:val="0"/>
      <w:color w:val="11111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G-Synth — Supporting Information</dc:title>
  <dc:subject>G-Synth scientific software publication</dc:subject>
  <dc:creator>Mohamed Merzoug</dc:creator>
  <cp:keywords>G-Synth, synthetic biology, nucleic-acid design, software validation</cp:keywords>
  <dc:description>generated by python-docx</dc:description>
  <cp:lastModifiedBy>Mohamed Merzoug</cp:lastModifiedBy>
  <cp:revision>1</cp:revision>
  <dcterms:created xsi:type="dcterms:W3CDTF">2013-12-23T23:15:00Z</dcterms:created>
  <dcterms:modified xsi:type="dcterms:W3CDTF">2013-12-23T23:15:00Z</dcterms:modified>
  <cp:category/>
</cp:coreProperties>
</file>