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1560" w:after="480" w:line="300" w:lineRule="auto"/>
        <w:jc w:val="center"/>
      </w:pPr>
      <w:r>
        <w:rPr>
          <w:rFonts w:ascii="Calibri" w:hAnsi="Calibri" w:eastAsia="Microsoft YaHei"/>
          <w:b/>
          <w:i w:val="0"/>
          <w:color w:val="7A5A00"/>
          <w:sz w:val="21"/>
        </w:rPr>
        <w:t>规则校正版 · 完整替代报告</w:t>
      </w:r>
    </w:p>
    <w:p>
      <w:pPr>
        <w:keepNext w:val="0"/>
        <w:spacing w:before="0" w:after="240" w:line="259" w:lineRule="auto"/>
        <w:jc w:val="center"/>
      </w:pPr>
      <w:r>
        <w:rPr>
          <w:rFonts w:ascii="Calibri" w:hAnsi="Calibri" w:eastAsia="Microsoft YaHei"/>
          <w:b/>
          <w:i w:val="0"/>
          <w:color w:val="0B2545"/>
          <w:sz w:val="58"/>
        </w:rPr>
        <w:t>《合掌》双人同时出招</w:t>
        <w:br/>
        <w:t>能量博弈</w:t>
      </w:r>
    </w:p>
    <w:p>
      <w:pPr>
        <w:keepNext w:val="0"/>
        <w:spacing w:before="0" w:after="280" w:line="300" w:lineRule="auto"/>
        <w:jc w:val="center"/>
      </w:pPr>
      <w:r>
        <w:rPr>
          <w:rFonts w:ascii="Calibri" w:hAnsi="Calibri" w:eastAsia="Microsoft YaHei"/>
          <w:b w:val="0"/>
          <w:i w:val="0"/>
          <w:color w:val="1F4D78"/>
          <w:sz w:val="29"/>
        </w:rPr>
        <w:t>每人 1 点攻击、1 点生命条件下的严格推演</w:t>
      </w:r>
    </w:p>
    <w:p>
      <w:pPr>
        <w:keepNext w:val="0"/>
        <w:spacing w:before="0" w:after="1360" w:line="300" w:lineRule="auto"/>
        <w:jc w:val="center"/>
      </w:pPr>
      <w:r>
        <w:rPr>
          <w:rFonts w:ascii="Calibri" w:hAnsi="Calibri" w:eastAsia="Microsoft YaHei"/>
          <w:b w:val="0"/>
          <w:i/>
          <w:color w:val="596069"/>
          <w:sz w:val="21"/>
        </w:rPr>
        <w:t>依据最新版《合掌学基础》重新计算，并逐章替换《合掌.pdf》中的错误结论</w:t>
        <w:br/>
        <w:t>含普通玩家导读与全部能量情况的实战出招表</w:t>
      </w:r>
    </w:p>
    <w:p>
      <w:pPr>
        <w:keepNext w:val="0"/>
        <w:spacing w:before="0" w:after="80" w:line="300" w:lineRule="auto"/>
        <w:jc w:val="center"/>
      </w:pPr>
      <w:r>
        <w:rPr>
          <w:rFonts w:ascii="Calibri" w:hAnsi="Calibri" w:eastAsia="Microsoft YaHei"/>
          <w:b/>
          <w:i w:val="0"/>
          <w:color w:val="0B2545"/>
          <w:sz w:val="21"/>
        </w:rPr>
        <w:t>规则文件更新时间：2026-08-10 13:54:52</w:t>
      </w:r>
    </w:p>
    <w:p>
      <w:pPr>
        <w:keepNext w:val="0"/>
        <w:spacing w:before="0" w:after="80" w:line="300" w:lineRule="auto"/>
        <w:jc w:val="center"/>
      </w:pPr>
      <w:r>
        <w:rPr>
          <w:rFonts w:ascii="Calibri" w:hAnsi="Calibri" w:eastAsia="Microsoft YaHei"/>
          <w:b w:val="0"/>
          <w:i w:val="0"/>
          <w:color w:val="596069"/>
          <w:sz w:val="17"/>
        </w:rPr>
        <w:t>SHA-256：72E42E7F7840098BA8F4BC6EE4F630A89A59E67470BE6B641E66ABC25C874219</w:t>
      </w:r>
    </w:p>
    <w:p>
      <w:pPr>
        <w:keepNext w:val="0"/>
        <w:spacing w:before="0" w:after="360" w:line="300" w:lineRule="auto"/>
        <w:jc w:val="center"/>
      </w:pPr>
      <w:r>
        <w:rPr>
          <w:rFonts w:ascii="Calibri" w:hAnsi="Calibri" w:eastAsia="Microsoft YaHei"/>
          <w:b w:val="0"/>
          <w:i w:val="0"/>
          <w:color w:val="0B2545"/>
          <w:sz w:val="21"/>
        </w:rPr>
        <w:t>计算日期：2026-08-10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4F6F9"/>
          </w:tcPr>
          <w:p>
            <w:pPr>
              <w:spacing w:after="80"/>
            </w:pPr>
            <w:r/>
            <w:r>
              <w:rPr>
                <w:rFonts w:ascii="Calibri" w:hAnsi="Calibri" w:eastAsia="Microsoft YaHei"/>
                <w:b/>
                <w:color w:val="1F4D78"/>
                <w:sz w:val="22"/>
              </w:rPr>
              <w:t>适用范围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0B2545"/>
                <w:sz w:val="20"/>
              </w:rPr>
              <w:t>双人、同时出招、初始能量均为 0；“1 点攻击”解释为一次成功攻击造成 1 点伤害，而不是只允许使用 K1。双方生命均为 1，因此首次成功命中立即结束对局。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普通玩家导读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type="dxa" w:w="90"/>
          <w:bottom w:type="dxa" w:w="90"/>
          <w:start w:type="dxa" w:w="120"/>
          <w:end w:type="dxa" w:w="120"/>
        </w:tblCellMar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E8EEF5"/>
          </w:tcPr>
          <w:p>
            <w:pPr>
              <w:spacing w:after="80"/>
            </w:pPr>
            <w:r/>
            <w:r>
              <w:rPr>
                <w:rFonts w:ascii="Calibri" w:hAnsi="Calibri" w:eastAsia="Microsoft YaHei"/>
                <w:b/>
                <w:color w:val="1F4D78"/>
                <w:sz w:val="22"/>
              </w:rPr>
              <w:t>这份文档解决什么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0B2545"/>
                <w:sz w:val="20"/>
              </w:rPr>
              <w:t>假设双方都只有 1 点生命，任何一次成功命中都会结束对局。本文回答的是：当你知道双方当前锻数、又暂时看不出对方习惯时，锻造、防、接、闪和各级攻击应当怎样搭配，才最不容易被对手针对。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先看最重要的四点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color w:val="1F4D78"/>
          <w:sz w:val="22"/>
        </w:rPr>
        <w:t>开局：</w:t>
      </w:r>
      <w:r>
        <w:rPr>
          <w:rFonts w:ascii="Calibri" w:hAnsi="Calibri" w:eastAsia="Microsoft YaHei"/>
          <w:color w:val="0B2545"/>
          <w:sz w:val="22"/>
        </w:rPr>
        <w:t>双方都是 0 锻时，最合理的选择只有锻造。第一回合没有猜招难题。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color w:val="1F4D78"/>
          <w:sz w:val="22"/>
        </w:rPr>
        <w:t>同锻数：</w:t>
      </w:r>
      <w:r>
        <w:rPr>
          <w:rFonts w:ascii="Calibri" w:hAnsi="Calibri" w:eastAsia="Microsoft YaHei"/>
          <w:color w:val="0B2545"/>
          <w:sz w:val="22"/>
        </w:rPr>
        <w:t>双方能量相同只代表局势公平，不代表一直锻造。从 (1,1) 开始就必须在蓄能、防守和攻击之间变化。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color w:val="1F4D78"/>
          <w:sz w:val="22"/>
        </w:rPr>
        <w:t>领先时：</w:t>
      </w:r>
      <w:r>
        <w:rPr>
          <w:rFonts w:ascii="Calibri" w:hAnsi="Calibri" w:eastAsia="Microsoft YaHei"/>
          <w:color w:val="0B2545"/>
          <w:sz w:val="22"/>
        </w:rPr>
        <w:t>能量多并不总该立刻出最大攻击。很多领先局面仍应以防为主，再穿插不同等级的攻击，避免被接、闪或小刀专门克制。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color w:val="1F4D78"/>
          <w:sz w:val="22"/>
        </w:rPr>
        <w:t>重开：</w:t>
      </w:r>
      <w:r>
        <w:rPr>
          <w:rFonts w:ascii="Calibri" w:hAnsi="Calibri" w:eastAsia="Microsoft YaHei"/>
          <w:color w:val="0B2545"/>
          <w:sz w:val="22"/>
        </w:rPr>
        <w:t>接或闪成功防住攻击后，双方锻数都回到 0。落后方常把重开当作追回局面的主要办法。</w:t>
      </w:r>
    </w:p>
    <w:p>
      <w:pPr>
        <w:pStyle w:val="Heading2"/>
        <w:keepNext/>
      </w:pPr>
      <w:r>
        <w:t>怎样使用后面的出招表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color w:val="1F4D78"/>
          <w:sz w:val="22"/>
        </w:rPr>
        <w:t>第一步：</w:t>
      </w:r>
      <w:r>
        <w:rPr>
          <w:rFonts w:ascii="Calibri" w:hAnsi="Calibri" w:eastAsia="Microsoft YaHei"/>
          <w:color w:val="0B2545"/>
          <w:sz w:val="22"/>
        </w:rPr>
        <w:t>比较双方锻数。若相同，查“同锻数”表；若不同，把能量多的人称为高能方、少的人称为低能方。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color w:val="1F4D78"/>
          <w:sz w:val="22"/>
        </w:rPr>
        <w:t>第二步：</w:t>
      </w:r>
      <w:r>
        <w:rPr>
          <w:rFonts w:ascii="Calibri" w:hAnsi="Calibri" w:eastAsia="Microsoft YaHei"/>
          <w:color w:val="0B2545"/>
          <w:sz w:val="22"/>
        </w:rPr>
        <w:t>找到相应状态，例如 (4,2) 表示高能方 4 锻、低能方 2 锻。无论你扮演哪一方，都读对应那一栏。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color w:val="1F4D78"/>
          <w:sz w:val="22"/>
        </w:rPr>
        <w:t>第三步：</w:t>
      </w:r>
      <w:r>
        <w:rPr>
          <w:rFonts w:ascii="Calibri" w:hAnsi="Calibri" w:eastAsia="Microsoft YaHei"/>
          <w:color w:val="0B2545"/>
          <w:sz w:val="22"/>
        </w:rPr>
        <w:t>按比例随机选择，不要把概率排成固定循环。例如 50% 防、25% 小刀、25% K3，不应机械重复“防、小刀、防、K3”。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color w:val="1F4D78"/>
          <w:sz w:val="22"/>
        </w:rPr>
        <w:t>第四步：</w:t>
      </w:r>
      <w:r>
        <w:rPr>
          <w:rFonts w:ascii="Calibri" w:hAnsi="Calibri" w:eastAsia="Microsoft YaHei"/>
          <w:color w:val="0B2545"/>
          <w:sz w:val="22"/>
        </w:rPr>
        <w:t>表中策略是对未知或理性对手的安全起点。若已看出对手明显偏爱某种动作，可按“针对习惯调整”表改变比例。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type="dxa" w:w="90"/>
          <w:bottom w:type="dxa" w:w="90"/>
          <w:start w:type="dxa" w:w="120"/>
          <w:end w:type="dxa" w:w="120"/>
        </w:tblCellMar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4F6F9"/>
          </w:tcPr>
          <w:p>
            <w:pPr>
              <w:spacing w:after="80"/>
            </w:pPr>
            <w:r/>
            <w:r>
              <w:rPr>
                <w:rFonts w:ascii="Calibri" w:hAnsi="Calibri" w:eastAsia="Microsoft YaHei"/>
                <w:b/>
                <w:color w:val="2E74B5"/>
                <w:sz w:val="22"/>
              </w:rPr>
              <w:t>动作代码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0B2545"/>
                <w:sz w:val="20"/>
              </w:rPr>
              <w:t>F=锻造，B=防，U=接，S=闪，K1-K6=攻击等级 1-6。后文的百分比表示长期大致频率，不是每一局必须照搬的命令。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type="dxa" w:w="90"/>
          <w:bottom w:type="dxa" w:w="90"/>
          <w:start w:type="dxa" w:w="120"/>
          <w:end w:type="dxa" w:w="120"/>
        </w:tblCellMar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FF8E8"/>
          </w:tcPr>
          <w:p>
            <w:pPr>
              <w:spacing w:after="80"/>
            </w:pPr>
            <w:r/>
            <w:r>
              <w:rPr>
                <w:rFonts w:ascii="Calibri" w:hAnsi="Calibri" w:eastAsia="Microsoft YaHei"/>
                <w:b/>
                <w:color w:val="7A5A00"/>
                <w:sz w:val="22"/>
              </w:rPr>
              <w:t>不会随机怎么办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0B2545"/>
                <w:sz w:val="20"/>
              </w:rPr>
              <w:t>可用手机随机数 1-100，按表中百分比分段；也可以先把比例约成 10 份。关键不是精确到小数点，而是不要让对手从固定顺序预测你的下一招。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技术报告说明（供需要完整计算的读者）</w:t>
      </w:r>
    </w:p>
    <w:p>
      <w:pPr>
        <w:spacing w:after="120" w:line="300" w:lineRule="auto"/>
      </w:pPr>
      <w:r>
        <w:rPr>
          <w:rFonts w:ascii="Calibri" w:hAnsi="Calibri" w:eastAsia="Microsoft YaHei"/>
          <w:b/>
          <w:color w:val="1F4D78"/>
          <w:sz w:val="22"/>
        </w:rPr>
        <w:t>规则层：</w:t>
      </w:r>
      <w:r>
        <w:rPr>
          <w:rFonts w:ascii="Calibri" w:hAnsi="Calibri" w:eastAsia="Microsoft YaHei"/>
          <w:color w:val="0B2545"/>
          <w:sz w:val="22"/>
        </w:rPr>
        <w:t>以本地最新版《合掌学基础》为规则原本。原典规定的攻击等级、费用、防御覆盖及“接/闪成功后全员锻数清零”均原样进入模型。</w:t>
      </w:r>
    </w:p>
    <w:p>
      <w:pPr>
        <w:spacing w:after="120" w:line="300" w:lineRule="auto"/>
      </w:pPr>
      <w:r>
        <w:rPr>
          <w:rFonts w:ascii="Calibri" w:hAnsi="Calibri" w:eastAsia="Microsoft YaHei"/>
          <w:b/>
          <w:color w:val="1F4D78"/>
          <w:sz w:val="22"/>
        </w:rPr>
        <w:t>附加层：</w:t>
      </w:r>
      <w:r>
        <w:rPr>
          <w:rFonts w:ascii="Calibri" w:hAnsi="Calibri" w:eastAsia="Microsoft YaHei"/>
          <w:color w:val="0B2545"/>
          <w:sz w:val="22"/>
        </w:rPr>
        <w:t>采用用户指定的每人 1 点攻击、1 点生命；这是终局条件，不反向改写原典的 6 个攻击等级。</w:t>
      </w:r>
    </w:p>
    <w:p>
      <w:pPr>
        <w:spacing w:after="120" w:line="300" w:lineRule="auto"/>
      </w:pPr>
      <w:r>
        <w:rPr>
          <w:rFonts w:ascii="Calibri" w:hAnsi="Calibri" w:eastAsia="Microsoft YaHei"/>
          <w:b/>
          <w:color w:val="1F4D78"/>
          <w:sz w:val="22"/>
        </w:rPr>
        <w:t>数值层：</w:t>
      </w:r>
      <w:r>
        <w:rPr>
          <w:rFonts w:ascii="Calibri" w:hAnsi="Calibri" w:eastAsia="Microsoft YaHei"/>
          <w:color w:val="0B2545"/>
          <w:sz w:val="22"/>
        </w:rPr>
        <w:t>定义 V(s)=P(A胜)-P(B胜)。在已验证几乎必然终局时，P(A胜)=(1+V)/2。表中概率保留 12 位小数；“精确”指由完整鞍点方程和转移规则定义，非声称这些小数本身是闭式根式。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FF8E8"/>
          </w:tcPr>
          <w:p>
            <w:pPr>
              <w:spacing w:after="80"/>
            </w:pPr>
            <w:r/>
            <w:r>
              <w:rPr>
                <w:rFonts w:ascii="Calibri" w:hAnsi="Calibri" w:eastAsia="Microsoft YaHei"/>
                <w:b/>
                <w:color w:val="7A5A00"/>
                <w:sz w:val="22"/>
              </w:rPr>
              <w:t>最新版原典变更的影响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0B2545"/>
                <w:sz w:val="20"/>
              </w:rPr>
              <w:t>新版新增来源署名，规范 clapper 拼写，明确多人比赛为至少 3 人、每回合至多受到 1 点伤害，并修改多人“抵刀”阈值。双人手势、费用、防御范围和重开规则未变，故本次从最新版重新运行后，双人数值与先前正确模型一致。新版多人条文以“攻击等级 &gt;3”与“攻击等级 &lt;3”分述，等级恰为 3 未覆盖；该歧义与本题双人模型无关。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0. 原 PDF 的关键错误与替换结论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1656"/>
        <w:gridCol w:w="3240"/>
        <w:gridCol w:w="4464"/>
      </w:tblGrid>
      <w:tr>
        <w:trPr>
          <w:cantSplit/>
          <w:tblHeader w:val="true"/>
        </w:trPr>
        <w:tc>
          <w:tcPr>
            <w:tcW w:type="dxa" w:w="1656"/>
            <w:vAlign w:val="center"/>
            <w:shd w:fill="E8EEF5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项目</w:t>
            </w:r>
          </w:p>
        </w:tc>
        <w:tc>
          <w:tcPr>
            <w:tcW w:type="dxa" w:w="3240"/>
            <w:vAlign w:val="center"/>
            <w:shd w:fill="E8EEF5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原 PDF</w:t>
            </w:r>
          </w:p>
        </w:tc>
        <w:tc>
          <w:tcPr>
            <w:tcW w:type="dxa" w:w="4464"/>
            <w:vAlign w:val="center"/>
            <w:shd w:fill="E8EEF5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正确替换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状态空间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把能量硬封顶为 6，共 49 状态</w:t>
            </w:r>
          </w:p>
        </w:tc>
        <w:tc>
          <w:tcPr>
            <w:tcW w:type="dxa" w:w="446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原典无能量上限。0-6 仅是本初始问题的精确闭包，不是规则上限。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接/闪重开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成功防住攻击后仍按普通费用转移</w:t>
            </w:r>
          </w:p>
        </w:tc>
        <w:tc>
          <w:tcPr>
            <w:tcW w:type="dxa" w:w="446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接或闪成功防住攻击后，双方能量立即清零到 (0,0)。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生命/伤害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直接使用一击终局但未清楚分层</w:t>
            </w:r>
          </w:p>
        </w:tc>
        <w:tc>
          <w:tcPr>
            <w:tcW w:type="dxa" w:w="446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一击终局来自用户的 1 攻击、1 生命设定；原典负责出招与命中规则。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同能量策略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概括为持续锻造</w:t>
            </w:r>
          </w:p>
        </w:tc>
        <w:tc>
          <w:tcPr>
            <w:tcW w:type="dxa" w:w="446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仅 (0,0) 纯锻造；(1,1) 起应使用混合策略。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内部值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10 个内部状态沿错误转移求值</w:t>
            </w:r>
          </w:p>
        </w:tc>
        <w:tc>
          <w:tcPr>
            <w:tcW w:type="dxa" w:w="446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10 个内部状态全部重算；原 PDF 数字不再有效。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唯一性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援引有限随机博弈不动点并宣称唯一</w:t>
            </w:r>
          </w:p>
        </w:tc>
        <w:tc>
          <w:tcPr>
            <w:tcW w:type="dxa" w:w="446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不沿用该证明。报告直接验证鞍点、Bellman 残差和吸收性。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策略唯一性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给出单组概率，易被理解为唯一</w:t>
            </w:r>
          </w:p>
        </w:tc>
        <w:tc>
          <w:tcPr>
            <w:tcW w:type="dxa" w:w="446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值确定；部分状态最优策略不唯一，文中给出一组经验证的代表均衡。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49 状态表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被称为全部状态</w:t>
            </w:r>
          </w:p>
        </w:tc>
        <w:tc>
          <w:tcPr>
            <w:tcW w:type="dxa" w:w="446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改称“初始问题所需的 0-6 闭包值矩阵”，避免暗示能量封顶。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1. 结论速览（初始局面）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E8EEF5"/>
          </w:tcPr>
          <w:p>
            <w:pPr>
              <w:spacing w:after="80"/>
            </w:pPr>
            <w:r/>
            <w:r>
              <w:rPr>
                <w:rFonts w:ascii="Calibri" w:hAnsi="Calibri" w:eastAsia="Microsoft YaHei"/>
                <w:b/>
                <w:color w:val="2E74B5"/>
                <w:sz w:val="22"/>
              </w:rPr>
              <w:t>最终开局结论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0B2545"/>
                <w:sz w:val="20"/>
              </w:rPr>
              <w:t>状态 (e_A,e_B)=(0,0) 时，双方唯一最优动作都是锻造 F，概率 1。该回合后进入 (1,1)。标准值 V(0,0)=0；由于对称且对局几乎必然终止，双方胜率均为 1/2。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1152"/>
        <w:gridCol w:w="3888"/>
        <w:gridCol w:w="1728"/>
        <w:gridCol w:w="2592"/>
      </w:tblGrid>
      <w:tr>
        <w:trPr>
          <w:cantSplit/>
          <w:tblHeader w:val="true"/>
        </w:trPr>
        <w:tc>
          <w:tcPr>
            <w:tcW w:type="dxa" w:w="1152"/>
            <w:vAlign w:val="center"/>
            <w:shd w:fill="E8EEF5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玩家</w:t>
            </w:r>
          </w:p>
        </w:tc>
        <w:tc>
          <w:tcPr>
            <w:tcW w:type="dxa" w:w="3888"/>
            <w:vAlign w:val="center"/>
            <w:shd w:fill="E8EEF5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开局最优策略</w:t>
            </w:r>
          </w:p>
        </w:tc>
        <w:tc>
          <w:tcPr>
            <w:tcW w:type="dxa" w:w="1728"/>
            <w:vAlign w:val="center"/>
            <w:shd w:fill="E8EEF5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V</w:t>
            </w:r>
          </w:p>
        </w:tc>
        <w:tc>
          <w:tcPr>
            <w:tcW w:type="dxa" w:w="2592"/>
            <w:vAlign w:val="center"/>
            <w:shd w:fill="E8EEF5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最终胜率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0"/>
              </w:rPr>
              <w:t>A</w:t>
            </w:r>
          </w:p>
        </w:tc>
        <w:tc>
          <w:tcPr>
            <w:tcW w:type="dxa" w:w="3888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20"/>
              </w:rPr>
              <w:t>F = 1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0"/>
              </w:rPr>
              <w:t>0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0"/>
              </w:rPr>
              <w:t>1/2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0"/>
              </w:rPr>
              <w:t>B</w:t>
            </w:r>
          </w:p>
        </w:tc>
        <w:tc>
          <w:tcPr>
            <w:tcW w:type="dxa" w:w="3888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20"/>
              </w:rPr>
              <w:t>F = 1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0"/>
              </w:rPr>
              <w:t>0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0"/>
              </w:rPr>
              <w:t>1/2</w:t>
            </w:r>
          </w:p>
        </w:tc>
      </w:tr>
    </w:tbl>
    <w:p>
      <w:pPr>
        <w:spacing w:after="0"/>
      </w:pP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9B1C1C"/>
          <w:sz w:val="22"/>
        </w:rPr>
        <w:t>这与原 PDF 的首页结论数值相同，但只是“碰巧结论相同”：原 PDF 的后续证明使用了错误的封顶和错误的重开转移。正确模型在进入 (1,1) 后立即不再纯锻造。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在本文展示的代表均衡下，从 (0,0) 开始的期望对局长度为 7.173540151642 回合。因部分状态存在多组最优策略，期望时长依均衡选择可变；开局值与胜率不受此选择影响。</w:t>
      </w:r>
    </w:p>
    <w:p>
      <w:pPr>
        <w:pStyle w:val="Heading1"/>
        <w:keepNext/>
      </w:pPr>
      <w:r>
        <w:t>2. 博弈模型（按最新版原典形式化）</w:t>
      </w:r>
    </w:p>
    <w:p>
      <w:pPr>
        <w:pStyle w:val="Heading2"/>
        <w:keepNext/>
      </w:pPr>
      <w:r>
        <w:t>2.1 状态、动作与费用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状态 s=(e_A,e_B)，其中 e_A,e_B 是非负整数。原典没有能量上限。每回合双方同时选择一个当前能量允许的动作。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936"/>
        <w:gridCol w:w="1584"/>
        <w:gridCol w:w="1008"/>
        <w:gridCol w:w="1656"/>
        <w:gridCol w:w="4176"/>
      </w:tblGrid>
      <w:tr>
        <w:trPr>
          <w:cantSplit/>
          <w:tblHeader w:val="true"/>
        </w:trPr>
        <w:tc>
          <w:tcPr>
            <w:tcW w:type="dxa" w:w="936"/>
            <w:vAlign w:val="center"/>
            <w:shd w:fill="E8EEF5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代码</w:t>
            </w:r>
          </w:p>
        </w:tc>
        <w:tc>
          <w:tcPr>
            <w:tcW w:type="dxa" w:w="1584"/>
            <w:vAlign w:val="center"/>
            <w:shd w:fill="E8EEF5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动作</w:t>
            </w:r>
          </w:p>
        </w:tc>
        <w:tc>
          <w:tcPr>
            <w:tcW w:type="dxa" w:w="1008"/>
            <w:vAlign w:val="center"/>
            <w:shd w:fill="E8EEF5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费用</w:t>
            </w:r>
          </w:p>
        </w:tc>
        <w:tc>
          <w:tcPr>
            <w:tcW w:type="dxa" w:w="1656"/>
            <w:vAlign w:val="center"/>
            <w:shd w:fill="E8EEF5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普通能量变化</w:t>
            </w:r>
          </w:p>
        </w:tc>
        <w:tc>
          <w:tcPr>
            <w:tcW w:type="dxa" w:w="4176"/>
            <w:vAlign w:val="center"/>
            <w:shd w:fill="E8EEF5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规则效果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F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锻造</w:t>
            </w:r>
          </w:p>
        </w:tc>
        <w:tc>
          <w:tcPr>
            <w:tcW w:type="dxa" w:w="1008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0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+1</w:t>
            </w:r>
          </w:p>
        </w:tc>
        <w:tc>
          <w:tcPr>
            <w:tcW w:type="dxa" w:w="417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攻击等级 0；被任意 K1-K6 击败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B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防</w:t>
            </w:r>
          </w:p>
        </w:tc>
        <w:tc>
          <w:tcPr>
            <w:tcW w:type="dxa" w:w="1008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0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0</w:t>
            </w:r>
          </w:p>
        </w:tc>
        <w:tc>
          <w:tcPr>
            <w:tcW w:type="dxa" w:w="417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覆盖攻击等级 [0,2]；成功不重开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U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接</w:t>
            </w:r>
          </w:p>
        </w:tc>
        <w:tc>
          <w:tcPr>
            <w:tcW w:type="dxa" w:w="1008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0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0</w:t>
            </w:r>
          </w:p>
        </w:tc>
        <w:tc>
          <w:tcPr>
            <w:tcW w:type="dxa" w:w="417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覆盖 {0}∪[2,3]；成功防住攻击后重开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S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闪</w:t>
            </w:r>
          </w:p>
        </w:tc>
        <w:tc>
          <w:tcPr>
            <w:tcW w:type="dxa" w:w="1008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2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-2</w:t>
            </w:r>
          </w:p>
        </w:tc>
        <w:tc>
          <w:tcPr>
            <w:tcW w:type="dxa" w:w="417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覆盖 {0}∪[2,5]；成功防住攻击后重开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K1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小刀</w:t>
            </w:r>
          </w:p>
        </w:tc>
        <w:tc>
          <w:tcPr>
            <w:tcW w:type="dxa" w:w="1008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1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-1</w:t>
            </w:r>
          </w:p>
        </w:tc>
        <w:tc>
          <w:tcPr>
            <w:tcW w:type="dxa" w:w="417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攻击等级 1；自身防御范围 [0,1]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K2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武士刀</w:t>
            </w:r>
          </w:p>
        </w:tc>
        <w:tc>
          <w:tcPr>
            <w:tcW w:type="dxa" w:w="1008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2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-2</w:t>
            </w:r>
          </w:p>
        </w:tc>
        <w:tc>
          <w:tcPr>
            <w:tcW w:type="dxa" w:w="417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攻击等级 2；自身防御范围 [0,2]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K3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手里剑</w:t>
            </w:r>
          </w:p>
        </w:tc>
        <w:tc>
          <w:tcPr>
            <w:tcW w:type="dxa" w:w="1008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3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-3</w:t>
            </w:r>
          </w:p>
        </w:tc>
        <w:tc>
          <w:tcPr>
            <w:tcW w:type="dxa" w:w="417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攻击等级 3；自身防御范围 [0,3]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K4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苦（原文用名）</w:t>
            </w:r>
          </w:p>
        </w:tc>
        <w:tc>
          <w:tcPr>
            <w:tcW w:type="dxa" w:w="1008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4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-4</w:t>
            </w:r>
          </w:p>
        </w:tc>
        <w:tc>
          <w:tcPr>
            <w:tcW w:type="dxa" w:w="417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攻击等级 4；自身防御范围 [0,4]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K5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龙牙</w:t>
            </w:r>
          </w:p>
        </w:tc>
        <w:tc>
          <w:tcPr>
            <w:tcW w:type="dxa" w:w="1008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5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-5</w:t>
            </w:r>
          </w:p>
        </w:tc>
        <w:tc>
          <w:tcPr>
            <w:tcW w:type="dxa" w:w="417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攻击等级 5；自身防御范围 [0,5]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K6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虚无</w:t>
            </w:r>
          </w:p>
        </w:tc>
        <w:tc>
          <w:tcPr>
            <w:tcW w:type="dxa" w:w="1008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6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-6</w:t>
            </w:r>
          </w:p>
        </w:tc>
        <w:tc>
          <w:tcPr>
            <w:tcW w:type="dxa" w:w="417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攻击等级 6；自身防御范围 [0,6]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2.2 同时出招结算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2016"/>
        <w:gridCol w:w="7344"/>
      </w:tblGrid>
      <w:tr>
        <w:trPr>
          <w:cantSplit/>
          <w:tblHeader w:val="true"/>
        </w:trPr>
        <w:tc>
          <w:tcPr>
            <w:tcW w:type="dxa" w:w="2016"/>
            <w:vAlign w:val="center"/>
            <w:shd w:fill="E8EEF5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组合</w:t>
            </w:r>
          </w:p>
        </w:tc>
        <w:tc>
          <w:tcPr>
            <w:tcW w:type="dxa" w:w="7344"/>
            <w:vAlign w:val="center"/>
            <w:shd w:fill="E8EEF5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结算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双方攻击</w:t>
            </w:r>
          </w:p>
        </w:tc>
        <w:tc>
          <w:tcPr>
            <w:tcW w:type="dxa" w:w="734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高等级攻击命中并立即获胜；同等级互相抵消，双方支付费用后继续。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攻击对锻造</w:t>
            </w:r>
          </w:p>
        </w:tc>
        <w:tc>
          <w:tcPr>
            <w:tcW w:type="dxa" w:w="734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任意等级攻击命中锻造者并立即获胜。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攻击对防</w:t>
            </w:r>
          </w:p>
        </w:tc>
        <w:tc>
          <w:tcPr>
            <w:tcW w:type="dxa" w:w="734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K1-K2 被防住；K3-K6 命中。防住后不重开。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攻击对接</w:t>
            </w:r>
          </w:p>
        </w:tc>
        <w:tc>
          <w:tcPr>
            <w:tcW w:type="dxa" w:w="734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K2-K3 被接住并触发双方能量清零；K1、K4-K6 命中。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攻击对闪</w:t>
            </w:r>
          </w:p>
        </w:tc>
        <w:tc>
          <w:tcPr>
            <w:tcW w:type="dxa" w:w="734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K2-K5 被闪住并触发双方能量清零；K1、K6 命中。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双方均非攻击</w:t>
            </w:r>
          </w:p>
        </w:tc>
        <w:tc>
          <w:tcPr>
            <w:tcW w:type="dxa" w:w="734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无人受伤；锻造者 +1，闪支付 2，其余能量不变。</w:t>
            </w:r>
          </w:p>
        </w:tc>
      </w:tr>
    </w:tbl>
    <w:p>
      <w:pPr>
        <w:spacing w:after="0"/>
      </w:pP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若产生成功命中，则因双方生命均为 1，终局收益为 A 命中 +1、B 命中 -1。若无人命中，则进入下一能量状态；接/闪成功防住攻击是唯一会强制转移到 (0,0) 的情形。</w:t>
      </w:r>
    </w:p>
    <w:p>
      <w:pPr>
        <w:pStyle w:val="Heading2"/>
        <w:keepNext/>
      </w:pPr>
      <w:r>
        <w:t>2.3 为什么 0-6 可以精确计算但不是上限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从任一 e_A,e_B≤5 的状态出发，一回合普通转移至多把能量提高 1，因此下一状态仍在 0-6。若一方能量为 6、另一方至多为 5，前者可直接使用 K6，击败对方所有合法攻击、防御或锻造，故该状态值为 ±1。若双方能量相等，交换玩家后状态不变，值为 0。因此，初始问题所需的转移在 0-6 内闭合；这是一条计算闭包证明，不是给规则添加 cap=6。</w:t>
      </w:r>
    </w:p>
    <w:p>
      <w:pPr>
        <w:pStyle w:val="Heading1"/>
        <w:keepNext/>
      </w:pPr>
      <w:r>
        <w:t>3. 对称性与状态约简</w:t>
      </w:r>
    </w:p>
    <w:p>
      <w:pPr>
        <w:pStyle w:val="EquationBlock"/>
      </w:pPr>
      <w:r>
        <w:rPr>
          <w:rFonts w:ascii="Consolas" w:hAnsi="Consolas" w:eastAsia="Microsoft YaHei"/>
          <w:color w:val="0B2545"/>
          <w:sz w:val="18"/>
        </w:rPr>
        <w:t>V(e_A,e_B) = -V(e_B,e_A)</w:t>
      </w:r>
      <w:r>
        <w:br/>
      </w:r>
      <w:r>
        <w:rPr>
          <w:rFonts w:ascii="Consolas" w:hAnsi="Consolas" w:eastAsia="Microsoft YaHei"/>
          <w:color w:val="0B2545"/>
          <w:sz w:val="18"/>
        </w:rPr>
        <w:t>V(e,e) = 0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0-6 闭包含 49 个有序状态。利用反对称性，只需独立列出 21 个严格上三角状态 e_A&gt;e_B；7 个对角状态值均为 0，严格下三角由取负得到。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FF8E8"/>
          </w:tcPr>
          <w:p>
            <w:pPr>
              <w:spacing w:after="80"/>
            </w:pPr>
            <w:r/>
            <w:r>
              <w:rPr>
                <w:rFonts w:ascii="Calibri" w:hAnsi="Calibri" w:eastAsia="Microsoft YaHei"/>
                <w:b/>
                <w:color w:val="7A5A00"/>
                <w:sz w:val="22"/>
              </w:rPr>
              <w:t>重要纠正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0B2545"/>
                <w:sz w:val="20"/>
              </w:rPr>
              <w:t>“同能量时值为 0”不等于“同能量时双方都应锻造”。值的对称性只规定结果公平；最优动作仍由该状态的同时矩阵决定。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 值函数、鞍点与吸收性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对状态 s 和合法动作 a,b，定义矩阵条目 M_s(a,b)：若本回合 A 立即获胜则为 +1；若 B 立即获胜则为 -1；若无人命中则为续局值 V(s')。状态值满足零和同时博弈的鞍点关系：</w:t>
      </w:r>
    </w:p>
    <w:p>
      <w:pPr>
        <w:pStyle w:val="EquationBlock"/>
      </w:pPr>
      <w:r>
        <w:rPr>
          <w:rFonts w:ascii="Consolas" w:hAnsi="Consolas" w:eastAsia="Microsoft YaHei"/>
          <w:color w:val="0B2545"/>
          <w:sz w:val="18"/>
        </w:rPr>
        <w:t>V(s) = max_p min_q  p^T M_s(V) q = min_q max_p  p^T M_s(V) q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原 PDF 把错误的有限封顶模型直接套入 Shapley 唯一不动点叙述。本报告不沿用那段证明。这里按正确转移解出稳定鞍点，并同时检查每个支持内动作等收益、支持外偏离不改进、Bellman 残差和代表策略下的吸收谱半径。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在代表均衡下吸收概率为 1，因此终局胜率可由值换算：P(A胜)=(1+V)/2，P(B胜)=(1-V)/2。</w:t>
      </w:r>
    </w:p>
    <w:p>
      <w:pPr>
        <w:pStyle w:val="Heading1"/>
        <w:keepNext/>
      </w:pPr>
      <w:r>
        <w:t>5. 值函数的正确精确系统</w:t>
      </w:r>
    </w:p>
    <w:p>
      <w:pPr>
        <w:pStyle w:val="Heading2"/>
        <w:keepNext/>
      </w:pPr>
      <w:r>
        <w:t>5.1 平凡层：11 个值为 1 的上三角状态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1440"/>
        <w:gridCol w:w="2088"/>
        <w:gridCol w:w="5832"/>
      </w:tblGrid>
      <w:tr>
        <w:trPr>
          <w:cantSplit/>
          <w:tblHeader w:val="true"/>
        </w:trPr>
        <w:tc>
          <w:tcPr>
            <w:tcW w:type="dxa" w:w="1440"/>
            <w:vAlign w:val="center"/>
            <w:shd w:fill="E8EEF5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状态</w:t>
            </w:r>
          </w:p>
        </w:tc>
        <w:tc>
          <w:tcPr>
            <w:tcW w:type="dxa" w:w="2088"/>
            <w:vAlign w:val="center"/>
            <w:shd w:fill="E8EEF5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A 的保证动作</w:t>
            </w:r>
          </w:p>
        </w:tc>
        <w:tc>
          <w:tcPr>
            <w:tcW w:type="dxa" w:w="5832"/>
            <w:vAlign w:val="center"/>
            <w:shd w:fill="E8EEF5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理由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(3,0)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F</w:t>
            </w:r>
          </w:p>
        </w:tc>
        <w:tc>
          <w:tcPr>
            <w:tcW w:type="dxa" w:w="5832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进入 (4,0) 或 (4,1)，两者均可 K4 立即取胜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(4,0)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K4</w:t>
            </w:r>
          </w:p>
        </w:tc>
        <w:tc>
          <w:tcPr>
            <w:tcW w:type="dxa" w:w="5832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对方只有 F/B/U，K4 全部命中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(4,1)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K4</w:t>
            </w:r>
          </w:p>
        </w:tc>
        <w:tc>
          <w:tcPr>
            <w:tcW w:type="dxa" w:w="5832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同时击败对方 K1，且穿过 B/U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(5,0)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K4</w:t>
            </w:r>
          </w:p>
        </w:tc>
        <w:tc>
          <w:tcPr>
            <w:tcW w:type="dxa" w:w="5832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K4 立即命中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(5,1)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K4</w:t>
            </w:r>
          </w:p>
        </w:tc>
        <w:tc>
          <w:tcPr>
            <w:tcW w:type="dxa" w:w="5832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K4 立即命中或击败 K1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(6,0)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K6</w:t>
            </w:r>
          </w:p>
        </w:tc>
        <w:tc>
          <w:tcPr>
            <w:tcW w:type="dxa" w:w="5832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立即命中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(6,1)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K6</w:t>
            </w:r>
          </w:p>
        </w:tc>
        <w:tc>
          <w:tcPr>
            <w:tcW w:type="dxa" w:w="5832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立即命中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(6,2)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K6</w:t>
            </w:r>
          </w:p>
        </w:tc>
        <w:tc>
          <w:tcPr>
            <w:tcW w:type="dxa" w:w="5832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立即命中或击败较低攻击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(6,3)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K6</w:t>
            </w:r>
          </w:p>
        </w:tc>
        <w:tc>
          <w:tcPr>
            <w:tcW w:type="dxa" w:w="5832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立即命中或击败较低攻击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(6,4)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K6</w:t>
            </w:r>
          </w:p>
        </w:tc>
        <w:tc>
          <w:tcPr>
            <w:tcW w:type="dxa" w:w="5832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立即命中或击败较低攻击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(6,5)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K6</w:t>
            </w:r>
          </w:p>
        </w:tc>
        <w:tc>
          <w:tcPr>
            <w:tcW w:type="dxa" w:w="5832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立即命中或击败较低攻击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5.2 内部层：10 个非平凡上三角状态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1080"/>
        <w:gridCol w:w="1800"/>
        <w:gridCol w:w="3240"/>
        <w:gridCol w:w="3240"/>
      </w:tblGrid>
      <w:tr>
        <w:trPr>
          <w:cantSplit/>
          <w:tblHeader w:val="true"/>
        </w:trPr>
        <w:tc>
          <w:tcPr>
            <w:tcW w:type="dxa" w:w="1080"/>
            <w:vAlign w:val="center"/>
            <w:shd w:fill="E8EEF5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变量</w:t>
            </w:r>
          </w:p>
        </w:tc>
        <w:tc>
          <w:tcPr>
            <w:tcW w:type="dxa" w:w="1800"/>
            <w:vAlign w:val="center"/>
            <w:shd w:fill="E8EEF5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状态</w:t>
            </w:r>
          </w:p>
        </w:tc>
        <w:tc>
          <w:tcPr>
            <w:tcW w:type="dxa" w:w="3240"/>
            <w:vAlign w:val="center"/>
            <w:shd w:fill="E8EEF5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正确值 V</w:t>
            </w:r>
          </w:p>
        </w:tc>
        <w:tc>
          <w:tcPr>
            <w:tcW w:type="dxa" w:w="3240"/>
            <w:vAlign w:val="center"/>
            <w:shd w:fill="E8EEF5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A 最终胜率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v1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V(1,0)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0.558129670968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0.779064835484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v2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V(2,0)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0.823824043313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0.911912021657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v3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V(2,1)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0.347779879804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0.673889939902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v4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V(3,1)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0.707005732709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0.853502866354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v5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V(3,2)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0.500000000000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0.750000000000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v6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V(4,2)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0.690308509457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0.845154254729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v7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V(4,3)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0.421637672577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0.710818836288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v8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V(5,2)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0.690308509457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0.845154254729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v9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V(5,3)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0.421637672577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0.710818836288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v10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V(5,4)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0.333333333333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0.666666666667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5.3 取代原 PDF 巨型有理式的精确鞍点系统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对每个内部状态 s，令 A_s(v) 为按第 2 节规则生成的收益矩阵；矩阵元素只能是 +1、-1、0 或某一续局值 ±v_i。令 I_s、J_s 为下节所列的正概率支持。精确解由下列等式与不等式共同定义：</w:t>
      </w:r>
    </w:p>
    <w:p>
      <w:pPr>
        <w:pStyle w:val="EquationBlock"/>
      </w:pPr>
      <w:r>
        <w:rPr>
          <w:rFonts w:ascii="Consolas" w:hAnsi="Consolas" w:eastAsia="Microsoft YaHei"/>
          <w:color w:val="0B2545"/>
          <w:sz w:val="18"/>
        </w:rPr>
        <w:t>1^T p_s = 1,   1^T q_s = 1,   p_s &gt;= 0,   q_s &gt;= 0</w:t>
      </w:r>
      <w:r>
        <w:br/>
      </w:r>
      <w:r>
        <w:rPr>
          <w:rFonts w:ascii="Consolas" w:hAnsi="Consolas" w:eastAsia="Microsoft YaHei"/>
          <w:color w:val="0B2545"/>
          <w:sz w:val="18"/>
        </w:rPr>
        <w:t>A_s(v) q_s &lt;= v_s 1,          p_s^T A_s(v) &gt;= v_s 1^T</w:t>
      </w:r>
      <w:r>
        <w:br/>
      </w:r>
      <w:r>
        <w:rPr>
          <w:rFonts w:ascii="Consolas" w:hAnsi="Consolas" w:eastAsia="Microsoft YaHei"/>
          <w:color w:val="0B2545"/>
          <w:sz w:val="18"/>
        </w:rPr>
        <w:t>[A_s(v) q_s]_i = v_s  (i in I_s)</w:t>
      </w:r>
      <w:r>
        <w:br/>
      </w:r>
      <w:r>
        <w:rPr>
          <w:rFonts w:ascii="Consolas" w:hAnsi="Consolas" w:eastAsia="Microsoft YaHei"/>
          <w:color w:val="0B2545"/>
          <w:sz w:val="18"/>
        </w:rPr>
        <w:t>[p_s^T A_s(v)]_j = v_s  (j in J_s)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该系统直接包含支持外偏离约束，比仅写一个分式方程更完整。以下四个低能量矩阵展示了系统如何从规则逐格生成。设 x=V(1,0)、y=V(2,0)、z=V(2,1)、d=V(3,1)。</w:t>
      </w:r>
    </w:p>
    <w:p>
      <w:pPr>
        <w:pStyle w:val="EquationBlock"/>
      </w:pPr>
      <w:r>
        <w:rPr>
          <w:rFonts w:ascii="Consolas" w:hAnsi="Consolas" w:eastAsia="Microsoft YaHei"/>
          <w:color w:val="0B2545"/>
          <w:sz w:val="18"/>
        </w:rPr>
        <w:t>(0,0), rows/cols F,B,U:</w:t>
      </w:r>
      <w:r>
        <w:br/>
      </w:r>
      <w:r>
        <w:rPr>
          <w:rFonts w:ascii="Consolas" w:hAnsi="Consolas" w:eastAsia="Microsoft YaHei"/>
          <w:color w:val="0B2545"/>
          <w:sz w:val="18"/>
        </w:rPr>
        <w:t>[ 0   x   x ]</w:t>
      </w:r>
      <w:r>
        <w:br/>
      </w:r>
      <w:r>
        <w:rPr>
          <w:rFonts w:ascii="Consolas" w:hAnsi="Consolas" w:eastAsia="Microsoft YaHei"/>
          <w:color w:val="0B2545"/>
          <w:sz w:val="18"/>
        </w:rPr>
        <w:t>[-x   0   0 ]</w:t>
      </w:r>
      <w:r>
        <w:br/>
      </w:r>
      <w:r>
        <w:rPr>
          <w:rFonts w:ascii="Consolas" w:hAnsi="Consolas" w:eastAsia="Microsoft YaHei"/>
          <w:color w:val="0B2545"/>
          <w:sz w:val="18"/>
        </w:rPr>
        <w:t>[-x   0   0 ]</w:t>
      </w:r>
      <w:r>
        <w:br/>
      </w:r>
      <w:r>
        <w:rPr>
          <w:rFonts w:ascii="Consolas" w:hAnsi="Consolas" w:eastAsia="Microsoft YaHei"/>
          <w:color w:val="0B2545"/>
          <w:sz w:val="18"/>
        </w:rPr>
      </w:r>
      <w:r>
        <w:br/>
      </w:r>
      <w:r>
        <w:rPr>
          <w:rFonts w:ascii="Consolas" w:hAnsi="Consolas" w:eastAsia="Microsoft YaHei"/>
          <w:color w:val="0B2545"/>
          <w:sz w:val="18"/>
        </w:rPr>
        <w:t>(1,0), rows F,K1; cols F,B:    [ z  y ; 1  0 ]</w:t>
      </w:r>
      <w:r>
        <w:br/>
      </w:r>
      <w:r>
        <w:rPr>
          <w:rFonts w:ascii="Consolas" w:hAnsi="Consolas" w:eastAsia="Microsoft YaHei"/>
          <w:color w:val="0B2545"/>
          <w:sz w:val="18"/>
        </w:rPr>
        <w:t>x = y / (1 + y - z)</w:t>
      </w:r>
      <w:r>
        <w:br/>
      </w:r>
      <w:r>
        <w:rPr>
          <w:rFonts w:ascii="Consolas" w:hAnsi="Consolas" w:eastAsia="Microsoft YaHei"/>
          <w:color w:val="0B2545"/>
          <w:sz w:val="18"/>
        </w:rPr>
      </w:r>
      <w:r>
        <w:br/>
      </w:r>
      <w:r>
        <w:rPr>
          <w:rFonts w:ascii="Consolas" w:hAnsi="Consolas" w:eastAsia="Microsoft YaHei"/>
          <w:color w:val="0B2545"/>
          <w:sz w:val="18"/>
        </w:rPr>
        <w:t>(1,1), rows/cols F,B,K1:</w:t>
      </w:r>
      <w:r>
        <w:br/>
      </w:r>
      <w:r>
        <w:rPr>
          <w:rFonts w:ascii="Consolas" w:hAnsi="Consolas" w:eastAsia="Microsoft YaHei"/>
          <w:color w:val="0B2545"/>
          <w:sz w:val="18"/>
        </w:rPr>
        <w:t>[ 0   z  -1 ]</w:t>
      </w:r>
      <w:r>
        <w:br/>
      </w:r>
      <w:r>
        <w:rPr>
          <w:rFonts w:ascii="Consolas" w:hAnsi="Consolas" w:eastAsia="Microsoft YaHei"/>
          <w:color w:val="0B2545"/>
          <w:sz w:val="18"/>
        </w:rPr>
        <w:t>[-z   0   x ]</w:t>
      </w:r>
      <w:r>
        <w:br/>
      </w:r>
      <w:r>
        <w:rPr>
          <w:rFonts w:ascii="Consolas" w:hAnsi="Consolas" w:eastAsia="Microsoft YaHei"/>
          <w:color w:val="0B2545"/>
          <w:sz w:val="18"/>
        </w:rPr>
        <w:t>[ 1  -x   0 ]</w:t>
      </w:r>
      <w:r>
        <w:br/>
      </w:r>
      <w:r>
        <w:rPr>
          <w:rFonts w:ascii="Consolas" w:hAnsi="Consolas" w:eastAsia="Microsoft YaHei"/>
          <w:color w:val="0B2545"/>
          <w:sz w:val="18"/>
        </w:rPr>
      </w:r>
      <w:r>
        <w:br/>
      </w:r>
      <w:r>
        <w:rPr>
          <w:rFonts w:ascii="Consolas" w:hAnsi="Consolas" w:eastAsia="Microsoft YaHei"/>
          <w:color w:val="0B2545"/>
          <w:sz w:val="18"/>
        </w:rPr>
        <w:t>(2,0), rows F,K1; cols F,B:    [ d  1 ; 1  x ]</w:t>
      </w:r>
      <w:r>
        <w:br/>
      </w:r>
      <w:r>
        <w:rPr>
          <w:rFonts w:ascii="Consolas" w:hAnsi="Consolas" w:eastAsia="Microsoft YaHei"/>
          <w:color w:val="0B2545"/>
          <w:sz w:val="18"/>
        </w:rPr>
        <w:t>y = (d*x - 1) / (d + x - 2)</w:t>
      </w:r>
    </w:p>
    <w:p>
      <w:pPr>
        <w:pStyle w:val="EquationBlock"/>
      </w:pPr>
      <w:r>
        <w:rPr>
          <w:rFonts w:ascii="Consolas" w:hAnsi="Consolas" w:eastAsia="Microsoft YaHei"/>
          <w:color w:val="0B2545"/>
          <w:sz w:val="18"/>
        </w:rPr>
        <w:t>(2,1), rows/cols F,B,K1:</w:t>
      </w:r>
      <w:r>
        <w:br/>
      </w:r>
      <w:r>
        <w:rPr>
          <w:rFonts w:ascii="Consolas" w:hAnsi="Consolas" w:eastAsia="Microsoft YaHei"/>
          <w:color w:val="0B2545"/>
          <w:sz w:val="18"/>
        </w:rPr>
        <w:t>[ 1/2   d  -1 ]</w:t>
      </w:r>
      <w:r>
        <w:br/>
      </w:r>
      <w:r>
        <w:rPr>
          <w:rFonts w:ascii="Consolas" w:hAnsi="Consolas" w:eastAsia="Microsoft YaHei"/>
          <w:color w:val="0B2545"/>
          <w:sz w:val="18"/>
        </w:rPr>
        <w:t>[   0   z   y ]</w:t>
      </w:r>
      <w:r>
        <w:br/>
      </w:r>
      <w:r>
        <w:rPr>
          <w:rFonts w:ascii="Consolas" w:hAnsi="Consolas" w:eastAsia="Microsoft YaHei"/>
          <w:color w:val="0B2545"/>
          <w:sz w:val="18"/>
        </w:rPr>
        <w:t>[   1   0   x ]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其余 6 个内部状态采用完全相同的矩阵生成规则。原 PDF 的 10 个长分式建立在 cap=6 且接/闪不重开的错误矩阵上，故不作局部修补，而由上述正确鞍点系统整体替换。</w:t>
      </w:r>
    </w:p>
    <w:p>
      <w:pPr>
        <w:pStyle w:val="Heading1"/>
        <w:keepNext/>
      </w:pPr>
      <w:r>
        <w:t>6. 均衡（最优混合）策略</w:t>
      </w:r>
    </w:p>
    <w:p>
      <w:pPr>
        <w:pStyle w:val="Heading2"/>
        <w:keepNext/>
      </w:pPr>
      <w:r>
        <w:t>6.1 初始局面 (0,0)</w:t>
      </w:r>
    </w:p>
    <w:p>
      <w:pPr>
        <w:pStyle w:val="EquationBlock"/>
      </w:pPr>
      <w:r>
        <w:rPr>
          <w:rFonts w:ascii="Consolas" w:hAnsi="Consolas" w:eastAsia="Microsoft YaHei"/>
          <w:color w:val="0B2545"/>
          <w:sz w:val="18"/>
        </w:rPr>
        <w:t>双方：F = 1</w:t>
      </w:r>
      <w:r>
        <w:br/>
      </w:r>
      <w:r>
        <w:rPr>
          <w:rFonts w:ascii="Consolas" w:hAnsi="Consolas" w:eastAsia="Microsoft YaHei"/>
          <w:color w:val="0B2545"/>
          <w:sz w:val="18"/>
        </w:rPr>
        <w:t>V(0,0)=0，P(A胜)=P(B胜)=1/2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若一方在 (0,0) 出 B 或 U，而对方锻造，则前者把能量优势让给对方；因 V(1,0)&gt;0，这种偏离严格劣于锻造。</w:t>
      </w:r>
    </w:p>
    <w:p>
      <w:pPr>
        <w:pStyle w:val="Heading2"/>
        <w:keepNext/>
      </w:pPr>
      <w:r>
        <w:t>6.2 平凡层纯策略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第 5.1 节所列动作均保证 A 的收益为 1。对称的下三角状态由 B 使用对应动作。</w:t>
      </w:r>
    </w:p>
    <w:p>
      <w:pPr>
        <w:pStyle w:val="Heading2"/>
        <w:keepNext/>
      </w:pPr>
      <w:r>
        <w:t>6.3 内部层的均衡支持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1296"/>
        <w:gridCol w:w="1944"/>
        <w:gridCol w:w="3024"/>
        <w:gridCol w:w="3096"/>
      </w:tblGrid>
      <w:tr>
        <w:trPr>
          <w:cantSplit/>
          <w:tblHeader w:val="true"/>
        </w:trPr>
        <w:tc>
          <w:tcPr>
            <w:tcW w:type="dxa" w:w="1296"/>
            <w:vAlign w:val="center"/>
            <w:shd w:fill="E8EEF5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状态</w:t>
            </w:r>
          </w:p>
        </w:tc>
        <w:tc>
          <w:tcPr>
            <w:tcW w:type="dxa" w:w="1944"/>
            <w:vAlign w:val="center"/>
            <w:shd w:fill="E8EEF5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V</w:t>
            </w:r>
          </w:p>
        </w:tc>
        <w:tc>
          <w:tcPr>
            <w:tcW w:type="dxa" w:w="3024"/>
            <w:vAlign w:val="center"/>
            <w:shd w:fill="E8EEF5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A 支持</w:t>
            </w:r>
          </w:p>
        </w:tc>
        <w:tc>
          <w:tcPr>
            <w:tcW w:type="dxa" w:w="3096"/>
            <w:vAlign w:val="center"/>
            <w:shd w:fill="E8EEF5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B 支持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(1,0)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0.558129670968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F、K1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F、B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(2,0)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0.823824043313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F、K1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F、B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(2,1)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0.347779879804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F、B、K1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F、B、K1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(3,1)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0.707005732709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F、B、K1、K3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F、B、U、K1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(3,2)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0.500000000000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B、K1、K3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F、B、U、K2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(4,2)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0.690308509457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B、K1、K3、K4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F、S、K2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(4,3)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0.421637672577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B、U、K4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S、K1、K3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(5,2)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0.690308509457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F、B、K3、K4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F、S、K2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(5,3)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0.421637672577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U、K1、K4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S、K1、K3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(5,4)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0.333333333333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K1、K5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S、K2、K3、K4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6.4 同能量状态的代表均衡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1584"/>
        <w:gridCol w:w="7776"/>
      </w:tblGrid>
      <w:tr>
        <w:trPr>
          <w:cantSplit/>
          <w:tblHeader w:val="true"/>
        </w:trPr>
        <w:tc>
          <w:tcPr>
            <w:tcW w:type="dxa" w:w="1584"/>
            <w:vAlign w:val="center"/>
            <w:shd w:fill="E8EEF5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状态</w:t>
            </w:r>
          </w:p>
        </w:tc>
        <w:tc>
          <w:tcPr>
            <w:tcW w:type="dxa" w:w="7776"/>
            <w:vAlign w:val="center"/>
            <w:shd w:fill="E8EEF5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双方采用的同一策略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(0,0)</w:t>
            </w:r>
          </w:p>
        </w:tc>
        <w:tc>
          <w:tcPr>
            <w:tcW w:type="dxa" w:w="777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F=1.000000000000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(1,1)</w:t>
            </w:r>
          </w:p>
        </w:tc>
        <w:tc>
          <w:tcPr>
            <w:tcW w:type="dxa" w:w="777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F=0.292841636027；B=0.524683870541；K1=0.182474493432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(2,2)</w:t>
            </w:r>
          </w:p>
        </w:tc>
        <w:tc>
          <w:tcPr>
            <w:tcW w:type="dxa" w:w="777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F=0.354512229824；B=0.430325180117；K2=0.215162590059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(3,3)</w:t>
            </w:r>
          </w:p>
        </w:tc>
        <w:tc>
          <w:tcPr>
            <w:tcW w:type="dxa" w:w="777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U=0.500000000000；K3=0.500000000000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(4,4)</w:t>
            </w:r>
          </w:p>
        </w:tc>
        <w:tc>
          <w:tcPr>
            <w:tcW w:type="dxa" w:w="777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S=0.500000000000；K4=0.500000000000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(5,5)</w:t>
            </w:r>
          </w:p>
        </w:tc>
        <w:tc>
          <w:tcPr>
            <w:tcW w:type="dxa" w:w="777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S=0.500000000000；K5=0.500000000000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(6,6)</w:t>
            </w:r>
          </w:p>
        </w:tc>
        <w:tc>
          <w:tcPr>
            <w:tcW w:type="dxa" w:w="777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K6=1.000000000000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FF8E8"/>
          </w:tcPr>
          <w:p>
            <w:pPr>
              <w:spacing w:after="80"/>
            </w:pPr>
            <w:r/>
            <w:r>
              <w:rPr>
                <w:rFonts w:ascii="Calibri" w:hAnsi="Calibri" w:eastAsia="Microsoft YaHei"/>
                <w:b/>
                <w:color w:val="7A5A00"/>
                <w:sz w:val="22"/>
              </w:rPr>
              <w:t>原 PDF 的概括为何错误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0B2545"/>
                <w:sz w:val="20"/>
              </w:rPr>
              <w:t>只有 (0,0) 是纯锻造。进入 (1,1) 后，双方均衡为 F=0.292841636027、B=0.524683870541、K1=0.182474493432；若对方在 (1,1) 仍纯锻造，直接出 K1 会立即获胜。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6.5 普通玩家版：各情况下双方最合理的出招逻辑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1"/>
        </w:rPr>
        <w:t>本节把前面的精确策略翻译成实战查表。状态统一写成 (高能方锻数, 低能方锻数)；双方位置互换时，只需互换“高能方”和“低能方”两栏。21 个高低不同状态加 7 个同锻数状态已经覆盖 0-6 闭包内的全部 49 个有序局面。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type="dxa" w:w="90"/>
          <w:bottom w:type="dxa" w:w="90"/>
          <w:start w:type="dxa" w:w="120"/>
          <w:end w:type="dxa" w:w="120"/>
        </w:tblCellMar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E8EEF5"/>
          </w:tcPr>
          <w:p>
            <w:pPr>
              <w:spacing w:after="80"/>
            </w:pPr>
            <w:r/>
            <w:r>
              <w:rPr>
                <w:rFonts w:ascii="Calibri" w:hAnsi="Calibri" w:eastAsia="Microsoft YaHei"/>
                <w:b/>
                <w:color w:val="1F4D78"/>
                <w:sz w:val="22"/>
              </w:rPr>
              <w:t>怎样理解“最合理”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0B2545"/>
                <w:sz w:val="20"/>
              </w:rPr>
              <w:t>它表示：在不知道对手会偏向哪一招、并假设对手也会调整的情况下，这套搭配最稳。它不是说某一次必须这样出，也不是说观察到对方弱点后仍不能改变。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6.5.1 已形成强制胜利的情况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type="dxa" w:w="90"/>
          <w:bottom w:type="dxa" w:w="90"/>
          <w:start w:type="dxa" w:w="120"/>
          <w:end w:type="dxa" w:w="120"/>
        </w:tblCellMar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1450"/>
        <w:gridCol w:w="1550"/>
        <w:gridCol w:w="2500"/>
        <w:gridCol w:w="3860"/>
      </w:tblGrid>
      <w:tr>
        <w:trPr>
          <w:cantSplit/>
          <w:tblHeader w:val="true"/>
        </w:trPr>
        <w:tc>
          <w:tcPr>
            <w:tcW w:type="dxa" w:w="1450"/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状态</w:t>
            </w:r>
          </w:p>
        </w:tc>
        <w:tc>
          <w:tcPr>
            <w:tcW w:type="dxa" w:w="1550"/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高能方</w:t>
            </w:r>
          </w:p>
        </w:tc>
        <w:tc>
          <w:tcPr>
            <w:tcW w:type="dxa" w:w="2500"/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低能方</w:t>
            </w:r>
          </w:p>
        </w:tc>
        <w:tc>
          <w:tcPr>
            <w:tcW w:type="dxa" w:w="3860"/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实战逻辑</w:t>
            </w:r>
          </w:p>
        </w:tc>
      </w:tr>
      <w:tr>
        <w:trPr>
          <w:cantSplit/>
        </w:trPr>
        <w:tc>
          <w:tcPr>
            <w:tcW w:type="dxa" w:w="1450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(3,0)</w:t>
            </w:r>
          </w:p>
        </w:tc>
        <w:tc>
          <w:tcPr>
            <w:tcW w:type="dxa" w:w="1550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F 100%</w:t>
            </w:r>
          </w:p>
        </w:tc>
        <w:tc>
          <w:tcPr>
            <w:tcW w:type="dxa" w:w="2500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任意动作都无法避免最终失败；实战可 F 等对方犯错</w:t>
            </w:r>
          </w:p>
        </w:tc>
        <w:tc>
          <w:tcPr>
            <w:tcW w:type="dxa" w:w="3860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再锻造一次，下一回合进入 K4 必杀范围。</w:t>
            </w:r>
          </w:p>
        </w:tc>
      </w:tr>
      <w:tr>
        <w:trPr>
          <w:cantSplit/>
        </w:trPr>
        <w:tc>
          <w:tcPr>
            <w:tcW w:type="dxa" w:w="1450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(4,0)、(4,1)、(5,0)、(5,1)</w:t>
            </w:r>
          </w:p>
        </w:tc>
        <w:tc>
          <w:tcPr>
            <w:tcW w:type="dxa" w:w="1550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K4 100%</w:t>
            </w:r>
          </w:p>
        </w:tc>
        <w:tc>
          <w:tcPr>
            <w:tcW w:type="dxa" w:w="2500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无可挽救；任意动作结果相同</w:t>
            </w:r>
          </w:p>
        </w:tc>
        <w:tc>
          <w:tcPr>
            <w:tcW w:type="dxa" w:w="3860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K4 当回合直接命中，或击败低能方 K1。</w:t>
            </w:r>
          </w:p>
        </w:tc>
      </w:tr>
      <w:tr>
        <w:trPr>
          <w:cantSplit/>
        </w:trPr>
        <w:tc>
          <w:tcPr>
            <w:tcW w:type="dxa" w:w="1450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(6,0)-(6,5)</w:t>
            </w:r>
          </w:p>
        </w:tc>
        <w:tc>
          <w:tcPr>
            <w:tcW w:type="dxa" w:w="1550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K6 100%</w:t>
            </w:r>
          </w:p>
        </w:tc>
        <w:tc>
          <w:tcPr>
            <w:tcW w:type="dxa" w:w="2500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无可挽救；任意动作结果相同</w:t>
            </w:r>
          </w:p>
        </w:tc>
        <w:tc>
          <w:tcPr>
            <w:tcW w:type="dxa" w:w="3860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K6 穿过全部防御并击败所有较低攻击。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6.5.2 双方锻数相同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type="dxa" w:w="90"/>
          <w:bottom w:type="dxa" w:w="90"/>
          <w:start w:type="dxa" w:w="120"/>
          <w:end w:type="dxa" w:w="120"/>
        </w:tblCellMar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1200"/>
        <w:gridCol w:w="2700"/>
        <w:gridCol w:w="5460"/>
      </w:tblGrid>
      <w:tr>
        <w:trPr>
          <w:cantSplit/>
          <w:tblHeader w:val="true"/>
        </w:trPr>
        <w:tc>
          <w:tcPr>
            <w:tcW w:type="dxa" w:w="1200"/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状态</w:t>
            </w:r>
          </w:p>
        </w:tc>
        <w:tc>
          <w:tcPr>
            <w:tcW w:type="dxa" w:w="2700"/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双方安全搭配</w:t>
            </w:r>
          </w:p>
        </w:tc>
        <w:tc>
          <w:tcPr>
            <w:tcW w:type="dxa" w:w="5460"/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为什么</w:t>
            </w:r>
          </w:p>
        </w:tc>
      </w:tr>
      <w:tr>
        <w:trPr>
          <w:cantSplit/>
        </w:trPr>
        <w:tc>
          <w:tcPr>
            <w:tcW w:type="dxa" w:w="1200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(0, 0)</w:t>
            </w:r>
          </w:p>
        </w:tc>
        <w:tc>
          <w:tcPr>
            <w:tcW w:type="dxa" w:w="2700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F 100%</w:t>
            </w:r>
          </w:p>
        </w:tc>
        <w:tc>
          <w:tcPr>
            <w:tcW w:type="dxa" w:w="5460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唯一合理动作；双方先获得第一锻。</w:t>
            </w:r>
          </w:p>
        </w:tc>
      </w:tr>
      <w:tr>
        <w:trPr>
          <w:cantSplit/>
        </w:trPr>
        <w:tc>
          <w:tcPr>
            <w:tcW w:type="dxa" w:w="1200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(1, 1)</w:t>
            </w:r>
          </w:p>
        </w:tc>
        <w:tc>
          <w:tcPr>
            <w:tcW w:type="dxa" w:w="2700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F 29.3%；B 52.5%；K1 18.2%</w:t>
            </w:r>
          </w:p>
        </w:tc>
        <w:tc>
          <w:tcPr>
            <w:tcW w:type="dxa" w:w="5460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以防为主，同时保留锻造和小刀，避免被纯锻造或纯小刀针对。</w:t>
            </w:r>
          </w:p>
        </w:tc>
      </w:tr>
      <w:tr>
        <w:trPr>
          <w:cantSplit/>
        </w:trPr>
        <w:tc>
          <w:tcPr>
            <w:tcW w:type="dxa" w:w="1200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(2, 2)</w:t>
            </w:r>
          </w:p>
        </w:tc>
        <w:tc>
          <w:tcPr>
            <w:tcW w:type="dxa" w:w="2700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F 35.5%；B 43.0%；K2 21.5%</w:t>
            </w:r>
          </w:p>
        </w:tc>
        <w:tc>
          <w:tcPr>
            <w:tcW w:type="dxa" w:w="5460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防仍是最多的动作；K2 负责穿过防，锻造继续积累上限外的能量。</w:t>
            </w:r>
          </w:p>
        </w:tc>
      </w:tr>
      <w:tr>
        <w:trPr>
          <w:cantSplit/>
        </w:trPr>
        <w:tc>
          <w:tcPr>
            <w:tcW w:type="dxa" w:w="1200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(3, 3)</w:t>
            </w:r>
          </w:p>
        </w:tc>
        <w:tc>
          <w:tcPr>
            <w:tcW w:type="dxa" w:w="2700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U 50%；K3 50%</w:t>
            </w:r>
          </w:p>
        </w:tc>
        <w:tc>
          <w:tcPr>
            <w:tcW w:type="dxa" w:w="5460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接与 K3 各半：接住 K3 会重开，K3 又能惩罚多数非攻击动作。</w:t>
            </w:r>
          </w:p>
        </w:tc>
      </w:tr>
      <w:tr>
        <w:trPr>
          <w:cantSplit/>
        </w:trPr>
        <w:tc>
          <w:tcPr>
            <w:tcW w:type="dxa" w:w="1200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(4, 4)</w:t>
            </w:r>
          </w:p>
        </w:tc>
        <w:tc>
          <w:tcPr>
            <w:tcW w:type="dxa" w:w="2700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S 50%；K4 50%</w:t>
            </w:r>
          </w:p>
        </w:tc>
        <w:tc>
          <w:tcPr>
            <w:tcW w:type="dxa" w:w="5460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闪与 K4 各半：一边争取重开，一边用 K4 逼迫对方不能只闪。</w:t>
            </w:r>
          </w:p>
        </w:tc>
      </w:tr>
      <w:tr>
        <w:trPr>
          <w:cantSplit/>
        </w:trPr>
        <w:tc>
          <w:tcPr>
            <w:tcW w:type="dxa" w:w="1200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(5, 5)</w:t>
            </w:r>
          </w:p>
        </w:tc>
        <w:tc>
          <w:tcPr>
            <w:tcW w:type="dxa" w:w="2700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S 50%；K5 50%</w:t>
            </w:r>
          </w:p>
        </w:tc>
        <w:tc>
          <w:tcPr>
            <w:tcW w:type="dxa" w:w="5460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闪与 K5 各半，逻辑与 (4,4) 相同，但攻击等级更高。</w:t>
            </w:r>
          </w:p>
        </w:tc>
      </w:tr>
      <w:tr>
        <w:trPr>
          <w:cantSplit/>
        </w:trPr>
        <w:tc>
          <w:tcPr>
            <w:tcW w:type="dxa" w:w="1200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(6, 6)</w:t>
            </w:r>
          </w:p>
        </w:tc>
        <w:tc>
          <w:tcPr>
            <w:tcW w:type="dxa" w:w="2700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K6 100%</w:t>
            </w:r>
          </w:p>
        </w:tc>
        <w:tc>
          <w:tcPr>
            <w:tcW w:type="dxa" w:w="5460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双方都用 K6；同级相抵并支付 6 锻，回到 (0,0)。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6.5.3 一方领先、但还不是强制胜利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type="dxa" w:w="90"/>
          <w:bottom w:type="dxa" w:w="90"/>
          <w:start w:type="dxa" w:w="120"/>
          <w:end w:type="dxa" w:w="120"/>
        </w:tblCellMar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1000"/>
        <w:gridCol w:w="2350"/>
        <w:gridCol w:w="2350"/>
        <w:gridCol w:w="3660"/>
      </w:tblGrid>
      <w:tr>
        <w:trPr>
          <w:cantSplit/>
          <w:tblHeader w:val="true"/>
        </w:trPr>
        <w:tc>
          <w:tcPr>
            <w:tcW w:type="dxa" w:w="1000"/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状态</w:t>
            </w:r>
          </w:p>
        </w:tc>
        <w:tc>
          <w:tcPr>
            <w:tcW w:type="dxa" w:w="2350"/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高能方安全搭配</w:t>
            </w:r>
          </w:p>
        </w:tc>
        <w:tc>
          <w:tcPr>
            <w:tcW w:type="dxa" w:w="2350"/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低能方安全搭配</w:t>
            </w:r>
          </w:p>
        </w:tc>
        <w:tc>
          <w:tcPr>
            <w:tcW w:type="dxa" w:w="3660"/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一句话逻辑</w:t>
            </w:r>
          </w:p>
        </w:tc>
      </w:tr>
      <w:tr>
        <w:trPr>
          <w:cantSplit/>
        </w:trPr>
        <w:tc>
          <w:tcPr>
            <w:tcW w:type="dxa" w:w="1000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(1, 0)</w:t>
            </w:r>
          </w:p>
        </w:tc>
        <w:tc>
          <w:tcPr>
            <w:tcW w:type="dxa" w:w="2350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F 67.7%；K1 32.3%</w:t>
            </w:r>
          </w:p>
        </w:tc>
        <w:tc>
          <w:tcPr>
            <w:tcW w:type="dxa" w:w="2350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F 55.8%；B 44.2%</w:t>
            </w:r>
          </w:p>
        </w:tc>
        <w:tc>
          <w:tcPr>
            <w:tcW w:type="dxa" w:w="3660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领先方在继续蓄能和立即小刀之间摇摆；落后方用锻造追能量、用防挡小刀。</w:t>
            </w:r>
          </w:p>
        </w:tc>
      </w:tr>
      <w:tr>
        <w:trPr>
          <w:cantSplit/>
        </w:trPr>
        <w:tc>
          <w:tcPr>
            <w:tcW w:type="dxa" w:w="1000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(2, 0)</w:t>
            </w:r>
          </w:p>
        </w:tc>
        <w:tc>
          <w:tcPr>
            <w:tcW w:type="dxa" w:w="2350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F 60.1%；K1 39.9%</w:t>
            </w:r>
          </w:p>
        </w:tc>
        <w:tc>
          <w:tcPr>
            <w:tcW w:type="dxa" w:w="2350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F 60.1%；B 39.9%</w:t>
            </w:r>
          </w:p>
        </w:tc>
        <w:tc>
          <w:tcPr>
            <w:tcW w:type="dxa" w:w="3660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结构和 (1,0) 类似，但领先方的小刀威胁更强，落后方仍以锻造和防应对。</w:t>
            </w:r>
          </w:p>
        </w:tc>
      </w:tr>
      <w:tr>
        <w:trPr>
          <w:cantSplit/>
        </w:trPr>
        <w:tc>
          <w:tcPr>
            <w:tcW w:type="dxa" w:w="1000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(2, 1)</w:t>
            </w:r>
          </w:p>
        </w:tc>
        <w:tc>
          <w:tcPr>
            <w:tcW w:type="dxa" w:w="2350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F 22.7%；B 53.9%；K1 23.4%</w:t>
            </w:r>
          </w:p>
        </w:tc>
        <w:tc>
          <w:tcPr>
            <w:tcW w:type="dxa" w:w="2350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F 24.7%；B 57.2%；K1 18.0%</w:t>
            </w:r>
          </w:p>
        </w:tc>
        <w:tc>
          <w:tcPr>
            <w:tcW w:type="dxa" w:w="3660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双方都要在蓄能、防守和偷小刀之间切换；固定只出其中一种都会被抓住。</w:t>
            </w:r>
          </w:p>
        </w:tc>
      </w:tr>
      <w:tr>
        <w:trPr>
          <w:cantSplit/>
        </w:trPr>
        <w:tc>
          <w:tcPr>
            <w:tcW w:type="dxa" w:w="1000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(3, 1)</w:t>
            </w:r>
          </w:p>
        </w:tc>
        <w:tc>
          <w:tcPr>
            <w:tcW w:type="dxa" w:w="2350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F 12.7%；B 50.7%；K1 22.1%；K3 14.4%</w:t>
            </w:r>
          </w:p>
        </w:tc>
        <w:tc>
          <w:tcPr>
            <w:tcW w:type="dxa" w:w="2350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F 17.0%；B 41.7%；U 29.3%；K1 12.0%</w:t>
            </w:r>
          </w:p>
        </w:tc>
        <w:tc>
          <w:tcPr>
            <w:tcW w:type="dxa" w:w="3660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领先方以防为主，穿插小刀、K3 和少量锻造；落后方用接制造重开机会。</w:t>
            </w:r>
          </w:p>
        </w:tc>
      </w:tr>
      <w:tr>
        <w:trPr>
          <w:cantSplit/>
        </w:trPr>
        <w:tc>
          <w:tcPr>
            <w:tcW w:type="dxa" w:w="1000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(3, 2)</w:t>
            </w:r>
          </w:p>
        </w:tc>
        <w:tc>
          <w:tcPr>
            <w:tcW w:type="dxa" w:w="2350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B 50%；K1 25%；K3 25%</w:t>
            </w:r>
          </w:p>
        </w:tc>
        <w:tc>
          <w:tcPr>
            <w:tcW w:type="dxa" w:w="2350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F 9.7%；B 30.6%；U 50%；K2 9.7%</w:t>
            </w:r>
          </w:p>
        </w:tc>
        <w:tc>
          <w:tcPr>
            <w:tcW w:type="dxa" w:w="3660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领先方不必再锻造，一半防守、一半在小刀和 K3 间攻击；落后方一半使用接争取清零。</w:t>
            </w:r>
          </w:p>
        </w:tc>
      </w:tr>
      <w:tr>
        <w:trPr>
          <w:cantSplit/>
        </w:trPr>
        <w:tc>
          <w:tcPr>
            <w:tcW w:type="dxa" w:w="1000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(4, 2)</w:t>
            </w:r>
          </w:p>
        </w:tc>
        <w:tc>
          <w:tcPr>
            <w:tcW w:type="dxa" w:w="2350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B 53.5%；K1 15.5%；K3 14.4%；K4 16.6%</w:t>
            </w:r>
          </w:p>
        </w:tc>
        <w:tc>
          <w:tcPr>
            <w:tcW w:type="dxa" w:w="2350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F 53.5%；S 31.0%；K2 15.5%</w:t>
            </w:r>
          </w:p>
        </w:tc>
        <w:tc>
          <w:tcPr>
            <w:tcW w:type="dxa" w:w="3660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领先方以防稳住优势并分散攻击等级；落后方以锻造为主，用闪和 K2 阻止对方轻松收官。</w:t>
            </w:r>
          </w:p>
        </w:tc>
      </w:tr>
      <w:tr>
        <w:trPr>
          <w:cantSplit/>
        </w:trPr>
        <w:tc>
          <w:tcPr>
            <w:tcW w:type="dxa" w:w="1000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(4, 3)</w:t>
            </w:r>
          </w:p>
        </w:tc>
        <w:tc>
          <w:tcPr>
            <w:tcW w:type="dxa" w:w="2350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B 15.7%；U 26.5%；K4 57.8%</w:t>
            </w:r>
          </w:p>
        </w:tc>
        <w:tc>
          <w:tcPr>
            <w:tcW w:type="dxa" w:w="2350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S 57.8%；K1 15.7%；K3 26.5%</w:t>
            </w:r>
          </w:p>
        </w:tc>
        <w:tc>
          <w:tcPr>
            <w:tcW w:type="dxa" w:w="3660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领先方多数时候直接 K4，同时用防和接防止被预测；落后方多数时候闪，穿插 K1、K3。</w:t>
            </w:r>
          </w:p>
        </w:tc>
      </w:tr>
      <w:tr>
        <w:trPr>
          <w:cantSplit/>
        </w:trPr>
        <w:tc>
          <w:tcPr>
            <w:tcW w:type="dxa" w:w="1000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(5, 2)</w:t>
            </w:r>
          </w:p>
        </w:tc>
        <w:tc>
          <w:tcPr>
            <w:tcW w:type="dxa" w:w="2350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F 15.5%；B 53.5%；K3 14.4%；K4 16.6%</w:t>
            </w:r>
          </w:p>
        </w:tc>
        <w:tc>
          <w:tcPr>
            <w:tcW w:type="dxa" w:w="2350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F 53.5%；S 31.0%；K2 15.5%</w:t>
            </w:r>
          </w:p>
        </w:tc>
        <w:tc>
          <w:tcPr>
            <w:tcW w:type="dxa" w:w="3660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和 (4,2) 的核心相同；多出的 1 点能量让领先方可少量继续锻造，但仍以防为主。</w:t>
            </w:r>
          </w:p>
        </w:tc>
      </w:tr>
      <w:tr>
        <w:trPr>
          <w:cantSplit/>
        </w:trPr>
        <w:tc>
          <w:tcPr>
            <w:tcW w:type="dxa" w:w="1000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(5, 3)</w:t>
            </w:r>
          </w:p>
        </w:tc>
        <w:tc>
          <w:tcPr>
            <w:tcW w:type="dxa" w:w="2350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U 26.5%；K1 15.7%；K4 57.8%</w:t>
            </w:r>
          </w:p>
        </w:tc>
        <w:tc>
          <w:tcPr>
            <w:tcW w:type="dxa" w:w="2350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S 57.8%；K1 15.7%；K3 26.5%</w:t>
            </w:r>
          </w:p>
        </w:tc>
        <w:tc>
          <w:tcPr>
            <w:tcW w:type="dxa" w:w="3660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领先方以 K4 为主，接和小刀用于反制；落后方仍以闪为主，并用 K1、K3 打破单调。</w:t>
            </w:r>
          </w:p>
        </w:tc>
      </w:tr>
      <w:tr>
        <w:trPr>
          <w:cantSplit/>
        </w:trPr>
        <w:tc>
          <w:tcPr>
            <w:tcW w:type="dxa" w:w="1000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(5, 4)</w:t>
            </w:r>
          </w:p>
        </w:tc>
        <w:tc>
          <w:tcPr>
            <w:tcW w:type="dxa" w:w="2350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K1 33.3%；K5 66.7%</w:t>
            </w:r>
          </w:p>
        </w:tc>
        <w:tc>
          <w:tcPr>
            <w:tcW w:type="dxa" w:w="2350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S 66.7%；K2 12.2%；K3 8.4%；K4 12.7%</w:t>
            </w:r>
          </w:p>
        </w:tc>
        <w:tc>
          <w:tcPr>
            <w:tcW w:type="dxa" w:w="3660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领先方在小刀和 K5 两端夹击；落后方主要闪，再用 K2-K4 防止对方只按一种攻击出招。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6.5.4 观察到对方习惯后怎样调整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type="dxa" w:w="90"/>
          <w:bottom w:type="dxa" w:w="90"/>
          <w:start w:type="dxa" w:w="120"/>
          <w:end w:type="dxa" w:w="120"/>
        </w:tblCellMar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2200"/>
        <w:gridCol w:w="7160"/>
      </w:tblGrid>
      <w:tr>
        <w:trPr>
          <w:cantSplit/>
          <w:tblHeader w:val="true"/>
        </w:trPr>
        <w:tc>
          <w:tcPr>
            <w:tcW w:type="dxa" w:w="2200"/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观察到的习惯</w:t>
            </w:r>
          </w:p>
        </w:tc>
        <w:tc>
          <w:tcPr>
            <w:tcW w:type="dxa" w:w="7160"/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合理调整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对方经常锻造</w:t>
            </w:r>
          </w:p>
        </w:tc>
        <w:tc>
          <w:tcPr>
            <w:tcW w:type="dxa" w:w="7160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在能量允许时增加攻击；任何 K1-K6 都能命中锻造。不要等到对方形成 K4/K6 必杀。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对方经常防 B</w:t>
            </w:r>
          </w:p>
        </w:tc>
        <w:tc>
          <w:tcPr>
            <w:tcW w:type="dxa" w:w="7160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增加锻造或 K3-K6。防只能挡 K1-K2，面对更高攻击会直接失败。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对方经常接 U</w:t>
            </w:r>
          </w:p>
        </w:tc>
        <w:tc>
          <w:tcPr>
            <w:tcW w:type="dxa" w:w="7160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增加 K1 或 K4-K6；接不覆盖这些等级。若只能出 K2-K3，就先锻造或改变节奏。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对方经常闪 S</w:t>
            </w:r>
          </w:p>
        </w:tc>
        <w:tc>
          <w:tcPr>
            <w:tcW w:type="dxa" w:w="7160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增加 K1；能量足够时也可用 K6。闪会花 2 锻，连续使用会迅速失去能量。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对方经常 K1-K2</w:t>
            </w:r>
          </w:p>
        </w:tc>
        <w:tc>
          <w:tcPr>
            <w:tcW w:type="dxa" w:w="7160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增加防 B；若有更高等级攻击，也可直接用高刀压过低刀。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对方只出一种高刀</w:t>
            </w:r>
          </w:p>
        </w:tc>
        <w:tc>
          <w:tcPr>
            <w:tcW w:type="dxa" w:w="7160"/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按覆盖范围增加接或闪，或在能量允许时出更高攻击。成功接/闪后会回到 (0,0)。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type="dxa" w:w="90"/>
          <w:bottom w:type="dxa" w:w="90"/>
          <w:start w:type="dxa" w:w="120"/>
          <w:end w:type="dxa" w:w="120"/>
        </w:tblCellMar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FF8E8"/>
          </w:tcPr>
          <w:p>
            <w:pPr>
              <w:spacing w:after="80"/>
            </w:pPr>
            <w:r/>
            <w:r>
              <w:rPr>
                <w:rFonts w:ascii="Calibri" w:hAnsi="Calibri" w:eastAsia="Microsoft YaHei"/>
                <w:b/>
                <w:color w:val="7A5A00"/>
                <w:sz w:val="22"/>
              </w:rPr>
              <w:t>最容易记住的实战原则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0B2545"/>
                <w:sz w:val="20"/>
              </w:rPr>
              <w:t>能直接收官就收官；不能收官就让自己的动作保持不可预测。低能方重视接/闪带来的重开，高能方不要只出一档攻击。小刀并不弱，它专门命中接、闪和锻造；防也不万能，K3 以上都能穿过防。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7. 数值附录（正确结果）</w:t>
      </w:r>
    </w:p>
    <w:p>
      <w:pPr>
        <w:pStyle w:val="Heading2"/>
        <w:keepNext/>
      </w:pPr>
      <w:r>
        <w:t>7.1 21 个严格上三角状态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1728"/>
        <w:gridCol w:w="3816"/>
        <w:gridCol w:w="3816"/>
      </w:tblGrid>
      <w:tr>
        <w:trPr>
          <w:cantSplit/>
          <w:tblHeader w:val="true"/>
        </w:trPr>
        <w:tc>
          <w:tcPr>
            <w:tcW w:type="dxa" w:w="1728"/>
            <w:vAlign w:val="center"/>
            <w:shd w:fill="E8EEF5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状态</w:t>
            </w:r>
          </w:p>
        </w:tc>
        <w:tc>
          <w:tcPr>
            <w:tcW w:type="dxa" w:w="3816"/>
            <w:vAlign w:val="center"/>
            <w:shd w:fill="E8EEF5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V=P(A胜)-P(B胜)</w:t>
            </w:r>
          </w:p>
        </w:tc>
        <w:tc>
          <w:tcPr>
            <w:tcW w:type="dxa" w:w="3816"/>
            <w:vAlign w:val="center"/>
            <w:shd w:fill="E8EEF5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P(A胜)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(1,0)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0.558129670968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0.779064835484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(2,0)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0.823824043313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0.911912021657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(2,1)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0.347779879804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0.673889939902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(3,0)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1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(3,1)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0.707005732709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0.853502866354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(3,2)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0.500000000000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0.750000000000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(4,0)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1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(4,1)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1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(4,2)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0.690308509457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0.845154254729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(4,3)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0.421637672577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0.710818836288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(5,0)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1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(5,1)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1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(5,2)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0.690308509457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0.845154254729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(5,3)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0.421637672577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0.710818836288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(5,4)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0.333333333333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0.666666666667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(6,0)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1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(6,1)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1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(6,2)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1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(6,3)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1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(6,4)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1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(6,5)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1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1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7.2 初始问题所需的 49 状态值矩阵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936"/>
        <w:gridCol w:w="1202"/>
        <w:gridCol w:w="1202"/>
        <w:gridCol w:w="1202"/>
        <w:gridCol w:w="1202"/>
        <w:gridCol w:w="1202"/>
        <w:gridCol w:w="1202"/>
        <w:gridCol w:w="1212"/>
      </w:tblGrid>
      <w:tr>
        <w:trPr>
          <w:cantSplit/>
          <w:tblHeader w:val="true"/>
        </w:trPr>
        <w:tc>
          <w:tcPr>
            <w:tcW w:type="dxa" w:w="936"/>
            <w:vAlign w:val="center"/>
            <w:shd w:fill="E8EEF5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e_A\e_B</w:t>
            </w:r>
          </w:p>
        </w:tc>
        <w:tc>
          <w:tcPr>
            <w:tcW w:type="dxa" w:w="1202"/>
            <w:vAlign w:val="center"/>
            <w:shd w:fill="E8EEF5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0</w:t>
            </w:r>
          </w:p>
        </w:tc>
        <w:tc>
          <w:tcPr>
            <w:tcW w:type="dxa" w:w="1202"/>
            <w:vAlign w:val="center"/>
            <w:shd w:fill="E8EEF5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1</w:t>
            </w:r>
          </w:p>
        </w:tc>
        <w:tc>
          <w:tcPr>
            <w:tcW w:type="dxa" w:w="1202"/>
            <w:vAlign w:val="center"/>
            <w:shd w:fill="E8EEF5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2</w:t>
            </w:r>
          </w:p>
        </w:tc>
        <w:tc>
          <w:tcPr>
            <w:tcW w:type="dxa" w:w="1202"/>
            <w:vAlign w:val="center"/>
            <w:shd w:fill="E8EEF5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3</w:t>
            </w:r>
          </w:p>
        </w:tc>
        <w:tc>
          <w:tcPr>
            <w:tcW w:type="dxa" w:w="1202"/>
            <w:vAlign w:val="center"/>
            <w:shd w:fill="E8EEF5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4</w:t>
            </w:r>
          </w:p>
        </w:tc>
        <w:tc>
          <w:tcPr>
            <w:tcW w:type="dxa" w:w="1202"/>
            <w:vAlign w:val="center"/>
            <w:shd w:fill="E8EEF5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5</w:t>
            </w:r>
          </w:p>
        </w:tc>
        <w:tc>
          <w:tcPr>
            <w:tcW w:type="dxa" w:w="1212"/>
            <w:vAlign w:val="center"/>
            <w:shd w:fill="E8EEF5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6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0</w:t>
            </w:r>
          </w:p>
        </w:tc>
        <w:tc>
          <w:tcPr>
            <w:tcW w:type="dxa" w:w="1202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0</w:t>
            </w:r>
          </w:p>
        </w:tc>
        <w:tc>
          <w:tcPr>
            <w:tcW w:type="dxa" w:w="1202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-0.558130</w:t>
            </w:r>
          </w:p>
        </w:tc>
        <w:tc>
          <w:tcPr>
            <w:tcW w:type="dxa" w:w="1202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-0.823824</w:t>
            </w:r>
          </w:p>
        </w:tc>
        <w:tc>
          <w:tcPr>
            <w:tcW w:type="dxa" w:w="1202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-1</w:t>
            </w:r>
          </w:p>
        </w:tc>
        <w:tc>
          <w:tcPr>
            <w:tcW w:type="dxa" w:w="1202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-1</w:t>
            </w:r>
          </w:p>
        </w:tc>
        <w:tc>
          <w:tcPr>
            <w:tcW w:type="dxa" w:w="1202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-1</w:t>
            </w:r>
          </w:p>
        </w:tc>
        <w:tc>
          <w:tcPr>
            <w:tcW w:type="dxa" w:w="1212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-1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</w:t>
            </w:r>
          </w:p>
        </w:tc>
        <w:tc>
          <w:tcPr>
            <w:tcW w:type="dxa" w:w="1202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0.558130</w:t>
            </w:r>
          </w:p>
        </w:tc>
        <w:tc>
          <w:tcPr>
            <w:tcW w:type="dxa" w:w="1202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0</w:t>
            </w:r>
          </w:p>
        </w:tc>
        <w:tc>
          <w:tcPr>
            <w:tcW w:type="dxa" w:w="1202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-0.347780</w:t>
            </w:r>
          </w:p>
        </w:tc>
        <w:tc>
          <w:tcPr>
            <w:tcW w:type="dxa" w:w="1202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-0.707006</w:t>
            </w:r>
          </w:p>
        </w:tc>
        <w:tc>
          <w:tcPr>
            <w:tcW w:type="dxa" w:w="1202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-1</w:t>
            </w:r>
          </w:p>
        </w:tc>
        <w:tc>
          <w:tcPr>
            <w:tcW w:type="dxa" w:w="1202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-1</w:t>
            </w:r>
          </w:p>
        </w:tc>
        <w:tc>
          <w:tcPr>
            <w:tcW w:type="dxa" w:w="1212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-1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2</w:t>
            </w:r>
          </w:p>
        </w:tc>
        <w:tc>
          <w:tcPr>
            <w:tcW w:type="dxa" w:w="1202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0.823824</w:t>
            </w:r>
          </w:p>
        </w:tc>
        <w:tc>
          <w:tcPr>
            <w:tcW w:type="dxa" w:w="1202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0.347780</w:t>
            </w:r>
          </w:p>
        </w:tc>
        <w:tc>
          <w:tcPr>
            <w:tcW w:type="dxa" w:w="1202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0</w:t>
            </w:r>
          </w:p>
        </w:tc>
        <w:tc>
          <w:tcPr>
            <w:tcW w:type="dxa" w:w="1202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-0.500000</w:t>
            </w:r>
          </w:p>
        </w:tc>
        <w:tc>
          <w:tcPr>
            <w:tcW w:type="dxa" w:w="1202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-0.690309</w:t>
            </w:r>
          </w:p>
        </w:tc>
        <w:tc>
          <w:tcPr>
            <w:tcW w:type="dxa" w:w="1202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-0.690309</w:t>
            </w:r>
          </w:p>
        </w:tc>
        <w:tc>
          <w:tcPr>
            <w:tcW w:type="dxa" w:w="1212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-1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3</w:t>
            </w:r>
          </w:p>
        </w:tc>
        <w:tc>
          <w:tcPr>
            <w:tcW w:type="dxa" w:w="1202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</w:t>
            </w:r>
          </w:p>
        </w:tc>
        <w:tc>
          <w:tcPr>
            <w:tcW w:type="dxa" w:w="1202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0.707006</w:t>
            </w:r>
          </w:p>
        </w:tc>
        <w:tc>
          <w:tcPr>
            <w:tcW w:type="dxa" w:w="1202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0.500000</w:t>
            </w:r>
          </w:p>
        </w:tc>
        <w:tc>
          <w:tcPr>
            <w:tcW w:type="dxa" w:w="1202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0</w:t>
            </w:r>
          </w:p>
        </w:tc>
        <w:tc>
          <w:tcPr>
            <w:tcW w:type="dxa" w:w="1202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-0.421638</w:t>
            </w:r>
          </w:p>
        </w:tc>
        <w:tc>
          <w:tcPr>
            <w:tcW w:type="dxa" w:w="1202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-0.421638</w:t>
            </w:r>
          </w:p>
        </w:tc>
        <w:tc>
          <w:tcPr>
            <w:tcW w:type="dxa" w:w="1212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-1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4</w:t>
            </w:r>
          </w:p>
        </w:tc>
        <w:tc>
          <w:tcPr>
            <w:tcW w:type="dxa" w:w="1202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</w:t>
            </w:r>
          </w:p>
        </w:tc>
        <w:tc>
          <w:tcPr>
            <w:tcW w:type="dxa" w:w="1202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</w:t>
            </w:r>
          </w:p>
        </w:tc>
        <w:tc>
          <w:tcPr>
            <w:tcW w:type="dxa" w:w="1202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0.690309</w:t>
            </w:r>
          </w:p>
        </w:tc>
        <w:tc>
          <w:tcPr>
            <w:tcW w:type="dxa" w:w="1202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0.421638</w:t>
            </w:r>
          </w:p>
        </w:tc>
        <w:tc>
          <w:tcPr>
            <w:tcW w:type="dxa" w:w="1202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0</w:t>
            </w:r>
          </w:p>
        </w:tc>
        <w:tc>
          <w:tcPr>
            <w:tcW w:type="dxa" w:w="1202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-0.333333</w:t>
            </w:r>
          </w:p>
        </w:tc>
        <w:tc>
          <w:tcPr>
            <w:tcW w:type="dxa" w:w="1212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-1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5</w:t>
            </w:r>
          </w:p>
        </w:tc>
        <w:tc>
          <w:tcPr>
            <w:tcW w:type="dxa" w:w="1202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</w:t>
            </w:r>
          </w:p>
        </w:tc>
        <w:tc>
          <w:tcPr>
            <w:tcW w:type="dxa" w:w="1202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</w:t>
            </w:r>
          </w:p>
        </w:tc>
        <w:tc>
          <w:tcPr>
            <w:tcW w:type="dxa" w:w="1202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0.690309</w:t>
            </w:r>
          </w:p>
        </w:tc>
        <w:tc>
          <w:tcPr>
            <w:tcW w:type="dxa" w:w="1202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0.421638</w:t>
            </w:r>
          </w:p>
        </w:tc>
        <w:tc>
          <w:tcPr>
            <w:tcW w:type="dxa" w:w="1202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0.333333</w:t>
            </w:r>
          </w:p>
        </w:tc>
        <w:tc>
          <w:tcPr>
            <w:tcW w:type="dxa" w:w="1202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0</w:t>
            </w:r>
          </w:p>
        </w:tc>
        <w:tc>
          <w:tcPr>
            <w:tcW w:type="dxa" w:w="1212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-1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6</w:t>
            </w:r>
          </w:p>
        </w:tc>
        <w:tc>
          <w:tcPr>
            <w:tcW w:type="dxa" w:w="1202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</w:t>
            </w:r>
          </w:p>
        </w:tc>
        <w:tc>
          <w:tcPr>
            <w:tcW w:type="dxa" w:w="1202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</w:t>
            </w:r>
          </w:p>
        </w:tc>
        <w:tc>
          <w:tcPr>
            <w:tcW w:type="dxa" w:w="1202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</w:t>
            </w:r>
          </w:p>
        </w:tc>
        <w:tc>
          <w:tcPr>
            <w:tcW w:type="dxa" w:w="1202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</w:t>
            </w:r>
          </w:p>
        </w:tc>
        <w:tc>
          <w:tcPr>
            <w:tcW w:type="dxa" w:w="1202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</w:t>
            </w:r>
          </w:p>
        </w:tc>
        <w:tc>
          <w:tcPr>
            <w:tcW w:type="dxa" w:w="1202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</w:t>
            </w:r>
          </w:p>
        </w:tc>
        <w:tc>
          <w:tcPr>
            <w:tcW w:type="dxa" w:w="1212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0</w:t>
            </w:r>
          </w:p>
        </w:tc>
      </w:tr>
    </w:tbl>
    <w:p>
      <w:pPr>
        <w:spacing w:after="0"/>
      </w:pP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/>
          <w:color w:val="596069"/>
          <w:sz w:val="18"/>
        </w:rPr>
        <w:t>说明：该表是从初始能量 0 出发求值所需的精确 0-6 闭包，不表示能量被封顶。下三角严格等于上三角取负。</w:t>
      </w:r>
    </w:p>
    <w:p>
      <w:pPr>
        <w:pStyle w:val="Heading2"/>
        <w:keepNext/>
      </w:pPr>
      <w:r>
        <w:t>7.3 10 个内部状态的代表均衡概率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1080"/>
        <w:gridCol w:w="1368"/>
        <w:gridCol w:w="3456"/>
        <w:gridCol w:w="3456"/>
      </w:tblGrid>
      <w:tr>
        <w:trPr>
          <w:cantSplit/>
          <w:tblHeader w:val="true"/>
        </w:trPr>
        <w:tc>
          <w:tcPr>
            <w:tcW w:type="dxa" w:w="1080"/>
            <w:vAlign w:val="center"/>
            <w:shd w:fill="E8EEF5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状态</w:t>
            </w:r>
          </w:p>
        </w:tc>
        <w:tc>
          <w:tcPr>
            <w:tcW w:type="dxa" w:w="1368"/>
            <w:vAlign w:val="center"/>
            <w:shd w:fill="E8EEF5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V</w:t>
            </w:r>
          </w:p>
        </w:tc>
        <w:tc>
          <w:tcPr>
            <w:tcW w:type="dxa" w:w="3456"/>
            <w:vAlign w:val="center"/>
            <w:shd w:fill="E8EEF5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A 的概率</w:t>
            </w:r>
          </w:p>
        </w:tc>
        <w:tc>
          <w:tcPr>
            <w:tcW w:type="dxa" w:w="3456"/>
            <w:vAlign w:val="center"/>
            <w:shd w:fill="E8EEF5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B 的概率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(1,0)</w:t>
            </w:r>
          </w:p>
        </w:tc>
        <w:tc>
          <w:tcPr>
            <w:tcW w:type="dxa" w:w="1368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0.558129670968</w:t>
            </w:r>
          </w:p>
        </w:tc>
        <w:tc>
          <w:tcPr>
            <w:tcW w:type="dxa" w:w="345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F=0.677486503942；K1=0.322513496058</w:t>
            </w:r>
          </w:p>
        </w:tc>
        <w:tc>
          <w:tcPr>
            <w:tcW w:type="dxa" w:w="345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F=0.558129670968；B=0.441870329032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(2,0)</w:t>
            </w:r>
          </w:p>
        </w:tc>
        <w:tc>
          <w:tcPr>
            <w:tcW w:type="dxa" w:w="1368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0.823824043313</w:t>
            </w:r>
          </w:p>
        </w:tc>
        <w:tc>
          <w:tcPr>
            <w:tcW w:type="dxa" w:w="345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F=0.601294893295；K1=0.398705106705</w:t>
            </w:r>
          </w:p>
        </w:tc>
        <w:tc>
          <w:tcPr>
            <w:tcW w:type="dxa" w:w="345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F=0.601294893295；B=0.398705106705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(2,1)</w:t>
            </w:r>
          </w:p>
        </w:tc>
        <w:tc>
          <w:tcPr>
            <w:tcW w:type="dxa" w:w="1368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0.347779879804</w:t>
            </w:r>
          </w:p>
        </w:tc>
        <w:tc>
          <w:tcPr>
            <w:tcW w:type="dxa" w:w="345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F=0.226875373847；B=0.538782433272；K1=0.234342192881</w:t>
            </w:r>
          </w:p>
        </w:tc>
        <w:tc>
          <w:tcPr>
            <w:tcW w:type="dxa" w:w="345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F=0.247046892335；B=0.572469982131；K1=0.180483125534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(3,1)</w:t>
            </w:r>
          </w:p>
        </w:tc>
        <w:tc>
          <w:tcPr>
            <w:tcW w:type="dxa" w:w="1368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0.707005732709</w:t>
            </w:r>
          </w:p>
        </w:tc>
        <w:tc>
          <w:tcPr>
            <w:tcW w:type="dxa" w:w="345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F=0.127001329486；B=0.507326072524；K1=0.221321961596；K3=0.144350636394</w:t>
            </w:r>
          </w:p>
        </w:tc>
        <w:tc>
          <w:tcPr>
            <w:tcW w:type="dxa" w:w="345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F=0.170075800430；B=0.416768312704；U=0.292994267291；K1=0.120161619575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(3,2)</w:t>
            </w:r>
          </w:p>
        </w:tc>
        <w:tc>
          <w:tcPr>
            <w:tcW w:type="dxa" w:w="1368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0.500000000000</w:t>
            </w:r>
          </w:p>
        </w:tc>
        <w:tc>
          <w:tcPr>
            <w:tcW w:type="dxa" w:w="345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B=0.500000000000；K1=0.250000000000；K3=0.250000000000</w:t>
            </w:r>
          </w:p>
        </w:tc>
        <w:tc>
          <w:tcPr>
            <w:tcW w:type="dxa" w:w="345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F=0.097146766663；B=0.305706466673；U=0.500000000000；K2=0.097146766663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(4,2)</w:t>
            </w:r>
          </w:p>
        </w:tc>
        <w:tc>
          <w:tcPr>
            <w:tcW w:type="dxa" w:w="1368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0.690308509457</w:t>
            </w:r>
          </w:p>
        </w:tc>
        <w:tc>
          <w:tcPr>
            <w:tcW w:type="dxa" w:w="345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B=0.535462764186；K1=0.154845745271；K3=0.143863228972；K4=0.165828261571</w:t>
            </w:r>
          </w:p>
        </w:tc>
        <w:tc>
          <w:tcPr>
            <w:tcW w:type="dxa" w:w="345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F=0.535462764186；S=0.309691490543；K2=0.154845745271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(4,3)</w:t>
            </w:r>
          </w:p>
        </w:tc>
        <w:tc>
          <w:tcPr>
            <w:tcW w:type="dxa" w:w="1368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0.421637672577</w:t>
            </w:r>
          </w:p>
        </w:tc>
        <w:tc>
          <w:tcPr>
            <w:tcW w:type="dxa" w:w="345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B=0.156724654847；U=0.264913017730；K4=0.578362327423</w:t>
            </w:r>
          </w:p>
        </w:tc>
        <w:tc>
          <w:tcPr>
            <w:tcW w:type="dxa" w:w="345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S=0.578362327423；K1=0.156724654847；K3=0.264913017730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(5,2)</w:t>
            </w:r>
          </w:p>
        </w:tc>
        <w:tc>
          <w:tcPr>
            <w:tcW w:type="dxa" w:w="1368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0.690308509457</w:t>
            </w:r>
          </w:p>
        </w:tc>
        <w:tc>
          <w:tcPr>
            <w:tcW w:type="dxa" w:w="345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F=0.154845745271；B=0.535462764186；K3=0.143863228972；K4=0.165828261571</w:t>
            </w:r>
          </w:p>
        </w:tc>
        <w:tc>
          <w:tcPr>
            <w:tcW w:type="dxa" w:w="345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F=0.535462764186；S=0.309691490543；K2=0.154845745271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(5,3)</w:t>
            </w:r>
          </w:p>
        </w:tc>
        <w:tc>
          <w:tcPr>
            <w:tcW w:type="dxa" w:w="1368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0.421637672577</w:t>
            </w:r>
          </w:p>
        </w:tc>
        <w:tc>
          <w:tcPr>
            <w:tcW w:type="dxa" w:w="345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U=0.264913017730；K1=0.156724654847；K4=0.578362327423</w:t>
            </w:r>
          </w:p>
        </w:tc>
        <w:tc>
          <w:tcPr>
            <w:tcW w:type="dxa" w:w="345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S=0.578362327423；K1=0.156724654847；K3=0.264913017730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(5,4)</w:t>
            </w:r>
          </w:p>
        </w:tc>
        <w:tc>
          <w:tcPr>
            <w:tcW w:type="dxa" w:w="1368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0.333333333333</w:t>
            </w:r>
          </w:p>
        </w:tc>
        <w:tc>
          <w:tcPr>
            <w:tcW w:type="dxa" w:w="345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K1=0.333333333333；K5=0.666666666667</w:t>
            </w:r>
          </w:p>
        </w:tc>
        <w:tc>
          <w:tcPr>
            <w:tcW w:type="dxa" w:w="345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S=0.666666666667；K2=0.122143971080；K3=0.084317022615；K4=0.126872339638</w:t>
            </w:r>
          </w:p>
        </w:tc>
      </w:tr>
    </w:tbl>
    <w:p>
      <w:pPr>
        <w:spacing w:after="0"/>
      </w:pP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0B2545"/>
          <w:sz w:val="19"/>
        </w:rPr>
        <w:t>策略不唯一说明：至少在若干退化状态存在多组最优概率。表中是一组通过完整偏离检验的代表鞍点。例如 (5,4) 中 A 采用 K1=1/3、K5=2/3；B 的 S 概率为 2/3，其余 1/3 可在满足鞍点不等式的部分攻击间分配。</w:t>
      </w:r>
    </w:p>
    <w:p>
      <w:r>
        <w:br w:type="page"/>
      </w:r>
    </w:p>
    <w:p>
      <w:pPr>
        <w:pStyle w:val="Heading2"/>
        <w:keepNext/>
      </w:pPr>
      <w:r>
        <w:t>7.4 原 PDF 内部值与正确值对照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1224"/>
        <w:gridCol w:w="2736"/>
        <w:gridCol w:w="2736"/>
        <w:gridCol w:w="2664"/>
      </w:tblGrid>
      <w:tr>
        <w:trPr>
          <w:cantSplit/>
          <w:tblHeader w:val="true"/>
        </w:trPr>
        <w:tc>
          <w:tcPr>
            <w:tcW w:type="dxa" w:w="1224"/>
            <w:vAlign w:val="center"/>
            <w:shd w:fill="E8EEF5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状态</w:t>
            </w:r>
          </w:p>
        </w:tc>
        <w:tc>
          <w:tcPr>
            <w:tcW w:type="dxa" w:w="2736"/>
            <w:vAlign w:val="center"/>
            <w:shd w:fill="E8EEF5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原 PDF</w:t>
            </w:r>
          </w:p>
        </w:tc>
        <w:tc>
          <w:tcPr>
            <w:tcW w:type="dxa" w:w="2736"/>
            <w:vAlign w:val="center"/>
            <w:shd w:fill="E8EEF5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正确值</w:t>
            </w:r>
          </w:p>
        </w:tc>
        <w:tc>
          <w:tcPr>
            <w:tcW w:type="dxa" w:w="2664"/>
            <w:vAlign w:val="center"/>
            <w:shd w:fill="E8EEF5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正确值-原值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(1, 0)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0.545665218507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0.558129670968</w:t>
            </w:r>
          </w:p>
        </w:tc>
        <w:tc>
          <w:tcPr>
            <w:tcW w:type="dxa" w:w="2664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+0.012464452461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(2, 0)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0.806756162889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0.823824043313</w:t>
            </w:r>
          </w:p>
        </w:tc>
        <w:tc>
          <w:tcPr>
            <w:tcW w:type="dxa" w:w="2664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+0.017067880424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(2, 1)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0.328274237476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0.347779879804</w:t>
            </w:r>
          </w:p>
        </w:tc>
        <w:tc>
          <w:tcPr>
            <w:tcW w:type="dxa" w:w="2664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+0.019505642329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(3, 1)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0.663728679995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0.707005732709</w:t>
            </w:r>
          </w:p>
        </w:tc>
        <w:tc>
          <w:tcPr>
            <w:tcW w:type="dxa" w:w="2664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+0.043277052714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(3, 2)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0.400742532413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0.500000000000</w:t>
            </w:r>
          </w:p>
        </w:tc>
        <w:tc>
          <w:tcPr>
            <w:tcW w:type="dxa" w:w="2664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+0.099257467587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(4, 2)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0.706298132002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0.690308509457</w:t>
            </w:r>
          </w:p>
        </w:tc>
        <w:tc>
          <w:tcPr>
            <w:tcW w:type="dxa" w:w="2664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-0.015989622545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(4, 3)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0.381800508268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0.421637672577</w:t>
            </w:r>
          </w:p>
        </w:tc>
        <w:tc>
          <w:tcPr>
            <w:tcW w:type="dxa" w:w="2664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+0.039837164308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(5, 2)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0.828923600640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0.690308509457</w:t>
            </w:r>
          </w:p>
        </w:tc>
        <w:tc>
          <w:tcPr>
            <w:tcW w:type="dxa" w:w="2664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-0.138615091183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(5, 3)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0.515773677699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0.421637672577</w:t>
            </w:r>
          </w:p>
        </w:tc>
        <w:tc>
          <w:tcPr>
            <w:tcW w:type="dxa" w:w="2664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-0.094136005122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(5, 4)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0.249981618162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0.333333333333</w:t>
            </w:r>
          </w:p>
        </w:tc>
        <w:tc>
          <w:tcPr>
            <w:tcW w:type="dxa" w:w="2664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+0.083351715171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8. 推导与验证说明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792"/>
        <w:gridCol w:w="1800"/>
        <w:gridCol w:w="6768"/>
      </w:tblGrid>
      <w:tr>
        <w:trPr>
          <w:cantSplit/>
          <w:tblHeader w:val="true"/>
        </w:trPr>
        <w:tc>
          <w:tcPr>
            <w:tcW w:type="dxa" w:w="792"/>
            <w:vAlign w:val="center"/>
            <w:shd w:fill="E8EEF5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序号</w:t>
            </w:r>
          </w:p>
        </w:tc>
        <w:tc>
          <w:tcPr>
            <w:tcW w:type="dxa" w:w="1800"/>
            <w:vAlign w:val="center"/>
            <w:shd w:fill="E8EEF5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检查</w:t>
            </w:r>
          </w:p>
        </w:tc>
        <w:tc>
          <w:tcPr>
            <w:tcW w:type="dxa" w:w="6768"/>
            <w:vAlign w:val="center"/>
            <w:shd w:fill="E8EEF5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结果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1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规则语义</w:t>
            </w:r>
          </w:p>
        </w:tc>
        <w:tc>
          <w:tcPr>
            <w:tcW w:type="dxa" w:w="6768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逐格按最新版费用、覆盖和接/闪重开生成收益矩阵；不使用能量封顶。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2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固定点收敛</w:t>
            </w:r>
          </w:p>
        </w:tc>
        <w:tc>
          <w:tcPr>
            <w:tcW w:type="dxa" w:w="6768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同步值迭代 50 轮；末轮最大变化 1.099e-14。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3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Bellman 残差</w:t>
            </w:r>
          </w:p>
        </w:tc>
        <w:tc>
          <w:tcPr>
            <w:tcW w:type="dxa" w:w="6768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内部数值状态最大残差 5.884e-15。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4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鞍点偏离</w:t>
            </w:r>
          </w:p>
        </w:tc>
        <w:tc>
          <w:tcPr>
            <w:tcW w:type="dxa" w:w="6768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代表策略的最大单边改进量 4.441e-16。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5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反对称性</w:t>
            </w:r>
          </w:p>
        </w:tc>
        <w:tc>
          <w:tcPr>
            <w:tcW w:type="dxa" w:w="6768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数值矩阵强制并复核 V(a,b)=-V(b,a)，对角线为 0。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6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吸收性</w:t>
            </w:r>
          </w:p>
        </w:tc>
        <w:tc>
          <w:tcPr>
            <w:tcW w:type="dxa" w:w="6768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代表策略转移矩阵谱半径 0.802901120900&lt;1；吸收概率误差 8.882e-16。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7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胜率校验</w:t>
            </w:r>
          </w:p>
        </w:tc>
        <w:tc>
          <w:tcPr>
            <w:tcW w:type="dxa" w:w="6768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(0,0) 胜/负各 0.500000000000；(1,0) 领先方胜率 0.779064835484。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8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边界语义</w:t>
            </w:r>
          </w:p>
        </w:tc>
        <w:tc>
          <w:tcPr>
            <w:tcW w:type="dxa" w:w="6768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一方 6、另一方至多 5 时，K6 立即保证获胜；(6,6) 由对称性值为 0。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E8EEF5"/>
          </w:tcPr>
          <w:p>
            <w:pPr>
              <w:spacing w:after="80"/>
            </w:pPr>
            <w:r/>
            <w:r>
              <w:rPr>
                <w:rFonts w:ascii="Calibri" w:hAnsi="Calibri" w:eastAsia="Microsoft YaHei"/>
                <w:b/>
                <w:color w:val="2E74B5"/>
                <w:sz w:val="22"/>
              </w:rPr>
              <w:t>可复核结论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0B2545"/>
                <w:sz w:val="20"/>
              </w:rPr>
              <w:t>数值误差处于 10^-14 至 10^-16 量级。更重要的是，规则语义检查确认所有接/闪成功格都转移到 (0,0)，且所有普通锻造转移都没有 min(6,·) 截断。原 PDF 的主要错误不是舍入，而是状态转移本身。</w:t>
            </w:r>
          </w:p>
        </w:tc>
      </w:tr>
    </w:tbl>
    <w:p>
      <w:pPr>
        <w:spacing w:after="0"/>
      </w:pP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在本文展示的代表策略下，从 (1,0) 出发，能量领先方胜率为 0.779064835484，负率为 0.220935164516，期望剩余回合数为 5.322615775462。胜率亦等于 (1+V(1,0))/2。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本报告不保留原 PDF 关于“内部值不存在人类可读根式”的断言。是否存在简洁闭式不是判定规则正确性的必要条件；这里给出完整鞍点系统、稳定数值和可重复误差指标。</w:t>
      </w:r>
    </w:p>
    <w:p>
      <w:pPr>
        <w:pStyle w:val="Heading1"/>
        <w:keepNext/>
      </w:pPr>
      <w:r>
        <w:t>9. 一句话结论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E8EEF5"/>
          </w:tcPr>
          <w:p>
            <w:pPr>
              <w:spacing w:after="80"/>
            </w:pPr>
            <w:r/>
            <w:r>
              <w:rPr>
                <w:rFonts w:ascii="Calibri" w:hAnsi="Calibri" w:eastAsia="Microsoft YaHei"/>
                <w:b/>
                <w:color w:val="1F4D78"/>
                <w:sz w:val="22"/>
              </w:rPr>
              <w:t>结论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0B2545"/>
                <w:sz w:val="20"/>
              </w:rPr>
              <w:t>按最新版《合掌学基础》并采用双人 1 点攻击、1 点生命设定，(0,0) 的唯一最优开局仍是双方锻造，V=0、胜率各 1/2；但从 (1,1) 起必须使用本文给出的混合均衡，原 PDF 因错误封顶且漏掉接/闪重开而得到的后续值与策略应全部替换。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附录 A：原 PDF 内容覆盖表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2376"/>
        <w:gridCol w:w="1584"/>
        <w:gridCol w:w="5400"/>
      </w:tblGrid>
      <w:tr>
        <w:trPr>
          <w:cantSplit/>
          <w:tblHeader w:val="true"/>
        </w:trPr>
        <w:tc>
          <w:tcPr>
            <w:tcW w:type="dxa" w:w="2376"/>
            <w:vAlign w:val="center"/>
            <w:shd w:fill="E8EEF5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原 PDF 栏目</w:t>
            </w:r>
          </w:p>
        </w:tc>
        <w:tc>
          <w:tcPr>
            <w:tcW w:type="dxa" w:w="1584"/>
            <w:vAlign w:val="center"/>
            <w:shd w:fill="E8EEF5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本报告位置</w:t>
            </w:r>
          </w:p>
        </w:tc>
        <w:tc>
          <w:tcPr>
            <w:tcW w:type="dxa" w:w="5400"/>
            <w:vAlign w:val="center"/>
            <w:shd w:fill="E8EEF5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1. 结论速览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第 1 节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保留正确开局结论，重写证明与时长说明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2. 博弈模型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第 2 节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删除 cap=6，恢复接/闪重开，明确 1 攻 1 命分层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3. 对称性与状态约简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第 3 节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保留反对称性，重释 49 状态为闭包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4. 值函数与唯一性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第 4 节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改为鞍点、Bellman 与吸收性验证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5. 精确系统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第 5 节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11 个值 1 状态、10 个内部变量和正确鞍点系统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6. 均衡策略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第 6 节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开局、平凡层、内部支持、同能量状态全部覆盖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7. 数值附录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第 7 节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21 状态、49 矩阵、10 状态概率及旧新对照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8. 推导与验证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第 8 节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收敛、残差、偏离、对称、吸收和边界验证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9. 一句话结语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第 9 节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给出可直接替代原 PDF 的正确结论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附录 B：符号与动作代码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2088"/>
        <w:gridCol w:w="7272"/>
      </w:tblGrid>
      <w:tr>
        <w:trPr>
          <w:cantSplit/>
          <w:tblHeader w:val="true"/>
        </w:trPr>
        <w:tc>
          <w:tcPr>
            <w:tcW w:type="dxa" w:w="2088"/>
            <w:vAlign w:val="center"/>
            <w:shd w:fill="E8EEF5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符号</w:t>
            </w:r>
          </w:p>
        </w:tc>
        <w:tc>
          <w:tcPr>
            <w:tcW w:type="dxa" w:w="7272"/>
            <w:vAlign w:val="center"/>
            <w:shd w:fill="E8EEF5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e_A,e_B</w:t>
            </w:r>
          </w:p>
        </w:tc>
        <w:tc>
          <w:tcPr>
            <w:tcW w:type="dxa" w:w="7272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A、B 当前能量（锻数），非负整数，无上限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V(s)</w:t>
            </w:r>
          </w:p>
        </w:tc>
        <w:tc>
          <w:tcPr>
            <w:tcW w:type="dxa" w:w="7272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P(A胜)-P(B胜)，范围 [-1,1]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F/B/U/S</w:t>
            </w:r>
          </w:p>
        </w:tc>
        <w:tc>
          <w:tcPr>
            <w:tcW w:type="dxa" w:w="7272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锻造/防/接/闪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K1-K6</w:t>
            </w:r>
          </w:p>
        </w:tc>
        <w:tc>
          <w:tcPr>
            <w:tcW w:type="dxa" w:w="7272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攻击等级 1-6，费用等于等级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p_s,q_s</w:t>
            </w:r>
          </w:p>
        </w:tc>
        <w:tc>
          <w:tcPr>
            <w:tcW w:type="dxa" w:w="7272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状态 s 下 A、B 的混合策略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M_s(V)</w:t>
            </w:r>
          </w:p>
        </w:tc>
        <w:tc>
          <w:tcPr>
            <w:tcW w:type="dxa" w:w="7272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由本回合终局收益或续局值组成的状态收益矩阵</w:t>
            </w:r>
          </w:p>
        </w:tc>
      </w:tr>
    </w:tbl>
    <w:p>
      <w:pPr>
        <w:spacing w:after="0"/>
      </w:pPr>
    </w:p>
    <w:p>
      <w:pPr>
        <w:keepNext w:val="0"/>
        <w:spacing w:before="240" w:after="0" w:line="300" w:lineRule="auto"/>
        <w:jc w:val="left"/>
      </w:pPr>
      <w:r>
        <w:rPr>
          <w:rFonts w:ascii="Calibri" w:hAnsi="Calibri" w:eastAsia="Microsoft YaHei"/>
          <w:b w:val="0"/>
          <w:i/>
          <w:color w:val="596069"/>
          <w:sz w:val="17"/>
        </w:rPr>
        <w:t>规则来源：本地最新版《合掌学基础》；来源文件内载知乎链接与著作权说明。审查对象：本地《合掌.pdf》（8 页）。本报告为规则推演与数值校正，不改写规则原典。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96069"/>
        <w:sz w:val="18"/>
      </w:rPr>
      <w:t xml:space="preserve">第 </w:t>
    </w:r>
    <w:r>
      <w:rPr>
        <w:rFonts w:ascii="Calibri" w:hAnsi="Calibri" w:eastAsia="Microsoft YaHei"/>
        <w:color w:val="596069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596069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</w:pPr>
    <w:r>
      <w:rPr>
        <w:rFonts w:ascii="Calibri" w:hAnsi="Calibri" w:eastAsia="Microsoft YaHei"/>
        <w:color w:val="596069"/>
        <w:sz w:val="17"/>
      </w:rPr>
      <w:t>《合掌》双人 1 攻 1 命正确博弈解析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quationBlock">
    <w:name w:val="Equation Block"/>
    <w:pPr>
      <w:spacing w:before="80" w:after="160" w:line="259" w:lineRule="auto"/>
      <w:ind w:left="317" w:right="173"/>
    </w:pPr>
    <w:rPr>
      <w:rFonts w:ascii="Consolas" w:hAnsi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《合掌》双人 1 攻 1 命正确博弈解析</dc:title>
  <dc:subject>依据最新版《合掌学基础》的完整校正、普通玩家导读与全情况出招指南</dc:subject>
  <dc:creator>Codex</dc:creator>
  <cp:keywords>合掌, 博弈论, 同时出招, 混合策略, 规则审查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