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79024" w14:textId="77777777" w:rsidR="003A4775" w:rsidRDefault="003A4775" w:rsidP="003A4775">
      <w:pPr>
        <w:tabs>
          <w:tab w:val="center" w:pos="4419"/>
        </w:tabs>
        <w:rPr>
          <w:rFonts w:ascii="Arial" w:hAnsi="Arial" w:cs="Arial"/>
          <w:b/>
          <w:bCs/>
          <w:color w:val="1F3864" w:themeColor="accent1" w:themeShade="80"/>
          <w:sz w:val="44"/>
          <w:szCs w:val="44"/>
        </w:rPr>
      </w:pPr>
      <w:r>
        <w:rPr>
          <w:noProof/>
          <w:lang w:eastAsia="es-MX"/>
        </w:rPr>
        <w:drawing>
          <wp:anchor distT="0" distB="0" distL="114300" distR="114300" simplePos="0" relativeHeight="251659264" behindDoc="1" locked="0" layoutInCell="1" allowOverlap="0" wp14:anchorId="2837E7C4" wp14:editId="03C307B9">
            <wp:simplePos x="0" y="0"/>
            <wp:positionH relativeFrom="page">
              <wp:align>left</wp:align>
            </wp:positionH>
            <wp:positionV relativeFrom="page">
              <wp:align>top</wp:align>
            </wp:positionV>
            <wp:extent cx="8018780" cy="760095"/>
            <wp:effectExtent l="0" t="0" r="0" b="1905"/>
            <wp:wrapTight wrapText="bothSides">
              <wp:wrapPolygon edited="0">
                <wp:start x="0" y="0"/>
                <wp:lineTo x="0" y="21113"/>
                <wp:lineTo x="3746" y="21113"/>
                <wp:lineTo x="9750" y="21113"/>
                <wp:lineTo x="20423" y="18947"/>
                <wp:lineTo x="20372" y="17323"/>
                <wp:lineTo x="20782" y="15158"/>
                <wp:lineTo x="20988" y="11368"/>
                <wp:lineTo x="20782" y="8662"/>
                <wp:lineTo x="21142" y="1083"/>
                <wp:lineTo x="3695" y="0"/>
                <wp:lineTo x="0" y="0"/>
              </wp:wrapPolygon>
            </wp:wrapTight>
            <wp:docPr id="929861652"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8018780" cy="76009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color w:val="1F3864" w:themeColor="accent1" w:themeShade="80"/>
          <w:sz w:val="44"/>
          <w:szCs w:val="44"/>
        </w:rPr>
        <w:t>Instituto Tecnológico Nacional De México</w:t>
      </w:r>
    </w:p>
    <w:p w14:paraId="40E1BDE6" w14:textId="77777777" w:rsidR="003A4775" w:rsidRDefault="003A4775" w:rsidP="003A4775">
      <w:pPr>
        <w:jc w:val="center"/>
        <w:rPr>
          <w:rFonts w:ascii="Arial" w:hAnsi="Arial" w:cs="Arial"/>
          <w:b/>
          <w:bCs/>
          <w:color w:val="1F3864" w:themeColor="accent1" w:themeShade="80"/>
          <w:sz w:val="44"/>
          <w:szCs w:val="44"/>
        </w:rPr>
      </w:pPr>
      <w:r>
        <w:rPr>
          <w:rFonts w:ascii="Arial" w:hAnsi="Arial" w:cs="Arial"/>
          <w:b/>
          <w:bCs/>
          <w:color w:val="1F3864" w:themeColor="accent1" w:themeShade="80"/>
          <w:sz w:val="44"/>
          <w:szCs w:val="44"/>
        </w:rPr>
        <w:t>Instituto Tecnológico De Pachuca</w:t>
      </w:r>
    </w:p>
    <w:p w14:paraId="2F3EEE1B" w14:textId="77777777" w:rsidR="003A4775" w:rsidRDefault="003A4775" w:rsidP="003A4775">
      <w:pPr>
        <w:rPr>
          <w:rFonts w:ascii="Arial" w:hAnsi="Arial" w:cs="Arial"/>
          <w:b/>
          <w:bCs/>
          <w:color w:val="2F5496" w:themeColor="accent1" w:themeShade="BF"/>
          <w:sz w:val="40"/>
          <w:szCs w:val="40"/>
        </w:rPr>
      </w:pPr>
    </w:p>
    <w:p w14:paraId="1C415B93" w14:textId="77777777" w:rsidR="003A4775" w:rsidRDefault="003A4775" w:rsidP="003A4775">
      <w:pPr>
        <w:jc w:val="center"/>
        <w:rPr>
          <w:rFonts w:ascii="Arial" w:hAnsi="Arial" w:cs="Arial"/>
          <w:b/>
          <w:bCs/>
          <w:color w:val="2F5496" w:themeColor="accent1" w:themeShade="BF"/>
          <w:sz w:val="40"/>
          <w:szCs w:val="40"/>
        </w:rPr>
      </w:pPr>
      <w:r>
        <w:rPr>
          <w:rFonts w:ascii="Arial" w:hAnsi="Arial" w:cs="Arial"/>
          <w:b/>
          <w:bCs/>
          <w:color w:val="2F5496" w:themeColor="accent1" w:themeShade="BF"/>
          <w:sz w:val="40"/>
          <w:szCs w:val="40"/>
        </w:rPr>
        <w:t>Ingeniería en sistemas computacionales</w:t>
      </w:r>
    </w:p>
    <w:p w14:paraId="1262E11C" w14:textId="77777777" w:rsidR="003A4775" w:rsidRDefault="003A4775" w:rsidP="003A4775">
      <w:pPr>
        <w:jc w:val="center"/>
        <w:rPr>
          <w:rFonts w:ascii="Arial" w:hAnsi="Arial" w:cs="Arial"/>
          <w:b/>
          <w:bCs/>
          <w:color w:val="4472C4" w:themeColor="accent1"/>
          <w:sz w:val="40"/>
          <w:szCs w:val="40"/>
        </w:rPr>
      </w:pPr>
      <w:r>
        <w:rPr>
          <w:rFonts w:ascii="Arial" w:hAnsi="Arial" w:cs="Arial"/>
          <w:b/>
          <w:bCs/>
          <w:color w:val="2F5496" w:themeColor="accent1" w:themeShade="BF"/>
          <w:sz w:val="40"/>
          <w:szCs w:val="40"/>
        </w:rPr>
        <w:t xml:space="preserve">Semestre: </w:t>
      </w:r>
      <w:r>
        <w:rPr>
          <w:rFonts w:ascii="Arial" w:hAnsi="Arial" w:cs="Arial"/>
          <w:b/>
          <w:bCs/>
          <w:color w:val="4472C4" w:themeColor="accent1"/>
          <w:sz w:val="40"/>
          <w:szCs w:val="40"/>
        </w:rPr>
        <w:t xml:space="preserve">6 </w:t>
      </w:r>
      <w:r>
        <w:rPr>
          <w:rFonts w:ascii="Arial" w:hAnsi="Arial" w:cs="Arial"/>
          <w:b/>
          <w:bCs/>
          <w:color w:val="2F5496" w:themeColor="accent1" w:themeShade="BF"/>
          <w:sz w:val="40"/>
          <w:szCs w:val="40"/>
        </w:rPr>
        <w:t xml:space="preserve">    Grupo: </w:t>
      </w:r>
      <w:r>
        <w:rPr>
          <w:rFonts w:ascii="Arial" w:hAnsi="Arial" w:cs="Arial"/>
          <w:b/>
          <w:bCs/>
          <w:color w:val="4472C4" w:themeColor="accent1"/>
          <w:sz w:val="40"/>
          <w:szCs w:val="40"/>
        </w:rPr>
        <w:t>A</w:t>
      </w:r>
    </w:p>
    <w:p w14:paraId="7662A651" w14:textId="77777777" w:rsidR="003A4775" w:rsidRDefault="003A4775" w:rsidP="003A4775">
      <w:pPr>
        <w:jc w:val="center"/>
        <w:rPr>
          <w:rFonts w:ascii="Arial" w:hAnsi="Arial" w:cs="Arial"/>
          <w:b/>
          <w:bCs/>
          <w:color w:val="2F5496" w:themeColor="accent1" w:themeShade="BF"/>
          <w:sz w:val="40"/>
          <w:szCs w:val="40"/>
        </w:rPr>
      </w:pPr>
    </w:p>
    <w:p w14:paraId="419365A4" w14:textId="77777777" w:rsidR="003A4775" w:rsidRDefault="003A4775" w:rsidP="003A4775">
      <w:pPr>
        <w:jc w:val="center"/>
        <w:rPr>
          <w:rFonts w:ascii="Arial" w:hAnsi="Arial" w:cs="Arial"/>
          <w:b/>
          <w:bCs/>
          <w:color w:val="2F5496" w:themeColor="accent1" w:themeShade="BF"/>
          <w:sz w:val="40"/>
          <w:szCs w:val="40"/>
        </w:rPr>
      </w:pPr>
      <w:r>
        <w:rPr>
          <w:rFonts w:ascii="Arial" w:hAnsi="Arial" w:cs="Arial"/>
          <w:b/>
          <w:bCs/>
          <w:color w:val="2F5496" w:themeColor="accent1" w:themeShade="BF"/>
          <w:sz w:val="40"/>
          <w:szCs w:val="40"/>
        </w:rPr>
        <w:t xml:space="preserve">Materia: </w:t>
      </w:r>
    </w:p>
    <w:p w14:paraId="4EAF13ED" w14:textId="77777777" w:rsidR="003A4775" w:rsidRDefault="003A4775" w:rsidP="003A4775">
      <w:pPr>
        <w:jc w:val="center"/>
        <w:rPr>
          <w:rFonts w:ascii="Arial" w:hAnsi="Arial" w:cs="Arial"/>
          <w:b/>
          <w:bCs/>
          <w:color w:val="4472C4" w:themeColor="accent1"/>
          <w:sz w:val="36"/>
          <w:szCs w:val="36"/>
        </w:rPr>
      </w:pPr>
      <w:r>
        <w:rPr>
          <w:rFonts w:ascii="Arial" w:hAnsi="Arial" w:cs="Arial"/>
          <w:b/>
          <w:bCs/>
          <w:color w:val="4472C4" w:themeColor="accent1"/>
          <w:sz w:val="36"/>
          <w:szCs w:val="36"/>
        </w:rPr>
        <w:t>Lenguajes y Autómatas 1</w:t>
      </w:r>
    </w:p>
    <w:p w14:paraId="2D9C52A6" w14:textId="77777777" w:rsidR="003A4775" w:rsidRDefault="003A4775" w:rsidP="003A4775">
      <w:pPr>
        <w:jc w:val="center"/>
        <w:rPr>
          <w:rFonts w:ascii="Arial" w:hAnsi="Arial" w:cs="Arial"/>
          <w:b/>
          <w:bCs/>
          <w:color w:val="2F5496" w:themeColor="accent1" w:themeShade="BF"/>
          <w:sz w:val="36"/>
          <w:szCs w:val="36"/>
        </w:rPr>
      </w:pPr>
    </w:p>
    <w:p w14:paraId="611B8531" w14:textId="77777777" w:rsidR="003A4775" w:rsidRDefault="003A4775" w:rsidP="003A4775">
      <w:pPr>
        <w:jc w:val="center"/>
        <w:rPr>
          <w:rFonts w:ascii="Arial" w:hAnsi="Arial" w:cs="Arial"/>
          <w:b/>
          <w:bCs/>
          <w:color w:val="2F5496" w:themeColor="accent1" w:themeShade="BF"/>
          <w:sz w:val="40"/>
          <w:szCs w:val="40"/>
        </w:rPr>
      </w:pPr>
      <w:r>
        <w:rPr>
          <w:rFonts w:ascii="Arial" w:hAnsi="Arial" w:cs="Arial"/>
          <w:b/>
          <w:bCs/>
          <w:color w:val="2F5496" w:themeColor="accent1" w:themeShade="BF"/>
          <w:sz w:val="40"/>
          <w:szCs w:val="40"/>
        </w:rPr>
        <w:t>Trabajo:</w:t>
      </w:r>
    </w:p>
    <w:p w14:paraId="77D18F4D" w14:textId="63CD47AC" w:rsidR="003A4775" w:rsidRDefault="003A4775" w:rsidP="003A4775">
      <w:pPr>
        <w:jc w:val="center"/>
        <w:rPr>
          <w:rFonts w:ascii="Arial" w:hAnsi="Arial" w:cs="Arial"/>
          <w:b/>
          <w:bCs/>
          <w:color w:val="4472C4" w:themeColor="accent1"/>
          <w:sz w:val="40"/>
          <w:szCs w:val="40"/>
        </w:rPr>
      </w:pPr>
      <w:r>
        <w:rPr>
          <w:rFonts w:ascii="Arial" w:hAnsi="Arial" w:cs="Arial"/>
          <w:b/>
          <w:bCs/>
          <w:color w:val="4472C4" w:themeColor="accent1"/>
          <w:sz w:val="40"/>
          <w:szCs w:val="40"/>
        </w:rPr>
        <w:t>5.</w:t>
      </w:r>
      <w:r w:rsidR="00A02133">
        <w:rPr>
          <w:rFonts w:ascii="Arial" w:hAnsi="Arial" w:cs="Arial"/>
          <w:b/>
          <w:bCs/>
          <w:color w:val="4472C4" w:themeColor="accent1"/>
          <w:sz w:val="40"/>
          <w:szCs w:val="40"/>
        </w:rPr>
        <w:t>1</w:t>
      </w:r>
      <w:r>
        <w:rPr>
          <w:rFonts w:ascii="Arial" w:hAnsi="Arial" w:cs="Arial"/>
          <w:b/>
          <w:bCs/>
          <w:color w:val="4472C4" w:themeColor="accent1"/>
          <w:sz w:val="40"/>
          <w:szCs w:val="40"/>
        </w:rPr>
        <w:t xml:space="preserve"> Requerimiento de la </w:t>
      </w:r>
      <w:proofErr w:type="spellStart"/>
      <w:r>
        <w:rPr>
          <w:rFonts w:ascii="Arial" w:hAnsi="Arial" w:cs="Arial"/>
          <w:b/>
          <w:bCs/>
          <w:color w:val="4472C4" w:themeColor="accent1"/>
          <w:sz w:val="40"/>
          <w:szCs w:val="40"/>
        </w:rPr>
        <w:t>Gramatica</w:t>
      </w:r>
      <w:proofErr w:type="spellEnd"/>
    </w:p>
    <w:p w14:paraId="3D736965" w14:textId="77777777" w:rsidR="003A4775" w:rsidRDefault="003A4775" w:rsidP="003A4775">
      <w:pPr>
        <w:jc w:val="center"/>
        <w:rPr>
          <w:rFonts w:ascii="Arial" w:hAnsi="Arial" w:cs="Arial"/>
          <w:b/>
          <w:bCs/>
          <w:color w:val="4472C4" w:themeColor="accent1"/>
          <w:sz w:val="40"/>
          <w:szCs w:val="40"/>
        </w:rPr>
      </w:pPr>
    </w:p>
    <w:p w14:paraId="0F9F1B3D" w14:textId="77777777" w:rsidR="003A4775" w:rsidRDefault="003A4775" w:rsidP="003A4775">
      <w:pPr>
        <w:jc w:val="center"/>
        <w:rPr>
          <w:rFonts w:ascii="Arial" w:hAnsi="Arial" w:cs="Arial"/>
          <w:b/>
          <w:bCs/>
          <w:color w:val="4472C4" w:themeColor="accent1"/>
          <w:sz w:val="36"/>
          <w:szCs w:val="36"/>
        </w:rPr>
      </w:pPr>
      <w:r>
        <w:rPr>
          <w:rFonts w:ascii="Arial" w:hAnsi="Arial" w:cs="Arial"/>
          <w:b/>
          <w:bCs/>
          <w:color w:val="2F5496" w:themeColor="accent1" w:themeShade="BF"/>
          <w:sz w:val="40"/>
          <w:szCs w:val="40"/>
        </w:rPr>
        <w:t xml:space="preserve">Docente:  Ing.  </w:t>
      </w:r>
      <w:r>
        <w:rPr>
          <w:rFonts w:ascii="Arial" w:hAnsi="Arial" w:cs="Arial"/>
          <w:b/>
          <w:bCs/>
          <w:color w:val="4472C4" w:themeColor="accent1"/>
          <w:sz w:val="36"/>
          <w:szCs w:val="36"/>
        </w:rPr>
        <w:t xml:space="preserve">Rodolfo </w:t>
      </w:r>
      <w:proofErr w:type="spellStart"/>
      <w:r>
        <w:rPr>
          <w:rFonts w:ascii="Arial" w:hAnsi="Arial" w:cs="Arial"/>
          <w:b/>
          <w:bCs/>
          <w:color w:val="4472C4" w:themeColor="accent1"/>
          <w:sz w:val="36"/>
          <w:szCs w:val="36"/>
        </w:rPr>
        <w:t>Baume</w:t>
      </w:r>
      <w:proofErr w:type="spellEnd"/>
      <w:r>
        <w:rPr>
          <w:rFonts w:ascii="Arial" w:hAnsi="Arial" w:cs="Arial"/>
          <w:b/>
          <w:bCs/>
          <w:color w:val="4472C4" w:themeColor="accent1"/>
          <w:sz w:val="36"/>
          <w:szCs w:val="36"/>
        </w:rPr>
        <w:t xml:space="preserve"> Lazcano</w:t>
      </w:r>
    </w:p>
    <w:p w14:paraId="65E4BAF1" w14:textId="77777777" w:rsidR="003A4775" w:rsidRDefault="003A4775" w:rsidP="003A4775">
      <w:pPr>
        <w:rPr>
          <w:rFonts w:ascii="Arial" w:hAnsi="Arial" w:cs="Arial"/>
          <w:b/>
          <w:bCs/>
          <w:color w:val="2F5496" w:themeColor="accent1" w:themeShade="BF"/>
          <w:sz w:val="40"/>
          <w:szCs w:val="40"/>
        </w:rPr>
      </w:pPr>
    </w:p>
    <w:p w14:paraId="12E489D8" w14:textId="77777777" w:rsidR="003A4775" w:rsidRDefault="003A4775" w:rsidP="003A4775">
      <w:pPr>
        <w:jc w:val="center"/>
        <w:rPr>
          <w:rFonts w:ascii="Arial" w:hAnsi="Arial" w:cs="Arial"/>
          <w:b/>
          <w:bCs/>
          <w:color w:val="4472C4" w:themeColor="accent1"/>
          <w:sz w:val="36"/>
          <w:szCs w:val="36"/>
        </w:rPr>
      </w:pPr>
      <w:r>
        <w:rPr>
          <w:rFonts w:ascii="Arial" w:hAnsi="Arial" w:cs="Arial"/>
          <w:b/>
          <w:bCs/>
          <w:color w:val="2F5496" w:themeColor="accent1" w:themeShade="BF"/>
          <w:sz w:val="40"/>
          <w:szCs w:val="40"/>
        </w:rPr>
        <w:t xml:space="preserve">Alumnos: </w:t>
      </w:r>
      <w:r>
        <w:rPr>
          <w:rFonts w:ascii="Arial" w:hAnsi="Arial" w:cs="Arial"/>
          <w:b/>
          <w:bCs/>
          <w:color w:val="4472C4" w:themeColor="accent1"/>
          <w:sz w:val="36"/>
          <w:szCs w:val="36"/>
        </w:rPr>
        <w:t>Melanie Domínguez Figueroa                No. Control: 22200181</w:t>
      </w:r>
    </w:p>
    <w:p w14:paraId="6488D239" w14:textId="77777777" w:rsidR="003A4775" w:rsidRDefault="003A4775" w:rsidP="003A4775">
      <w:pPr>
        <w:jc w:val="center"/>
        <w:rPr>
          <w:rFonts w:ascii="Arial" w:hAnsi="Arial" w:cs="Arial"/>
          <w:b/>
          <w:bCs/>
          <w:color w:val="4472C4" w:themeColor="accent1"/>
          <w:sz w:val="36"/>
          <w:szCs w:val="36"/>
        </w:rPr>
      </w:pPr>
      <w:r>
        <w:rPr>
          <w:rFonts w:ascii="Arial" w:hAnsi="Arial" w:cs="Arial"/>
          <w:b/>
          <w:bCs/>
          <w:color w:val="4472C4" w:themeColor="accent1"/>
          <w:sz w:val="36"/>
          <w:szCs w:val="36"/>
        </w:rPr>
        <w:t xml:space="preserve">Ángel Daniel Samperio </w:t>
      </w:r>
      <w:proofErr w:type="spellStart"/>
      <w:r>
        <w:rPr>
          <w:rFonts w:ascii="Arial" w:hAnsi="Arial" w:cs="Arial"/>
          <w:b/>
          <w:bCs/>
          <w:color w:val="4472C4" w:themeColor="accent1"/>
          <w:sz w:val="36"/>
          <w:szCs w:val="36"/>
        </w:rPr>
        <w:t>Gardini</w:t>
      </w:r>
      <w:proofErr w:type="spellEnd"/>
    </w:p>
    <w:p w14:paraId="6FF5BBBB" w14:textId="77777777" w:rsidR="003A4775" w:rsidRPr="00171F09" w:rsidRDefault="003A4775" w:rsidP="003A4775">
      <w:pPr>
        <w:jc w:val="center"/>
        <w:rPr>
          <w:rFonts w:ascii="Arial" w:hAnsi="Arial" w:cs="Arial"/>
          <w:b/>
          <w:bCs/>
          <w:color w:val="4472C4" w:themeColor="accent1"/>
          <w:sz w:val="36"/>
          <w:szCs w:val="36"/>
        </w:rPr>
      </w:pPr>
      <w:r>
        <w:rPr>
          <w:rFonts w:ascii="Arial" w:hAnsi="Arial" w:cs="Arial"/>
          <w:b/>
          <w:bCs/>
          <w:color w:val="4472C4" w:themeColor="accent1"/>
          <w:sz w:val="36"/>
          <w:szCs w:val="36"/>
        </w:rPr>
        <w:t>No. Control: 20200940</w:t>
      </w:r>
    </w:p>
    <w:p w14:paraId="412FEBC5" w14:textId="77777777" w:rsidR="003A4775" w:rsidRDefault="003A4775" w:rsidP="003A4775">
      <w:pPr>
        <w:jc w:val="center"/>
        <w:rPr>
          <w:rFonts w:ascii="Arial" w:hAnsi="Arial" w:cs="Arial"/>
          <w:b/>
          <w:bCs/>
          <w:color w:val="2F5496" w:themeColor="accent1" w:themeShade="BF"/>
          <w:sz w:val="36"/>
          <w:szCs w:val="36"/>
        </w:rPr>
      </w:pPr>
    </w:p>
    <w:p w14:paraId="6674C1B3" w14:textId="77777777" w:rsidR="003A4775" w:rsidRDefault="003A4775" w:rsidP="003A4775">
      <w:pPr>
        <w:jc w:val="center"/>
        <w:rPr>
          <w:rFonts w:ascii="Arial" w:hAnsi="Arial" w:cs="Arial"/>
          <w:b/>
          <w:bCs/>
          <w:color w:val="4472C4" w:themeColor="accent1"/>
          <w:sz w:val="36"/>
          <w:szCs w:val="36"/>
        </w:rPr>
      </w:pPr>
      <w:r>
        <w:rPr>
          <w:rFonts w:ascii="Arial" w:hAnsi="Arial" w:cs="Arial"/>
          <w:b/>
          <w:bCs/>
          <w:color w:val="2F5496" w:themeColor="accent1" w:themeShade="BF"/>
          <w:sz w:val="36"/>
          <w:szCs w:val="36"/>
        </w:rPr>
        <w:t xml:space="preserve">Fecha: </w:t>
      </w:r>
      <w:r>
        <w:rPr>
          <w:rFonts w:ascii="Arial" w:hAnsi="Arial" w:cs="Arial"/>
          <w:b/>
          <w:bCs/>
          <w:color w:val="4472C4" w:themeColor="accent1"/>
          <w:sz w:val="36"/>
          <w:szCs w:val="36"/>
        </w:rPr>
        <w:t>30 de Mayo de 2024</w:t>
      </w:r>
    </w:p>
    <w:p w14:paraId="0C84F46F" w14:textId="77777777" w:rsidR="003A4775" w:rsidRDefault="003A4775" w:rsidP="00C62E19">
      <w:pPr>
        <w:rPr>
          <w:lang w:eastAsia="es-MX"/>
        </w:rPr>
      </w:pPr>
    </w:p>
    <w:p w14:paraId="36C49247" w14:textId="190E4315" w:rsidR="00C62E19" w:rsidRPr="00A02133" w:rsidRDefault="00C62E19" w:rsidP="00A02133">
      <w:pPr>
        <w:jc w:val="center"/>
        <w:rPr>
          <w:rFonts w:ascii="Arial" w:hAnsi="Arial" w:cs="Arial"/>
          <w:b/>
          <w:bCs/>
          <w:color w:val="70AD47" w:themeColor="accent6"/>
          <w:lang w:eastAsia="es-MX"/>
        </w:rPr>
      </w:pPr>
      <w:r w:rsidRPr="00A02133">
        <w:rPr>
          <w:rFonts w:ascii="Arial" w:hAnsi="Arial" w:cs="Arial"/>
          <w:b/>
          <w:bCs/>
          <w:color w:val="70AD47" w:themeColor="accent6"/>
          <w:lang w:eastAsia="es-MX"/>
        </w:rPr>
        <w:lastRenderedPageBreak/>
        <w:t xml:space="preserve">Reglas y Producciones lenguaje </w:t>
      </w:r>
      <w:r w:rsidR="00A02133" w:rsidRPr="00A02133">
        <w:rPr>
          <w:rFonts w:ascii="Arial" w:hAnsi="Arial" w:cs="Arial"/>
          <w:b/>
          <w:bCs/>
          <w:color w:val="70AD47" w:themeColor="accent6"/>
          <w:lang w:eastAsia="es-MX"/>
        </w:rPr>
        <w:t>sintáctico</w:t>
      </w:r>
    </w:p>
    <w:p w14:paraId="2E2C8E74" w14:textId="77777777" w:rsidR="00C62E19" w:rsidRPr="00C62E19" w:rsidRDefault="00C62E19" w:rsidP="00C62E19">
      <w:pPr>
        <w:rPr>
          <w:lang w:eastAsia="es-MX"/>
        </w:rPr>
      </w:pPr>
      <w:r w:rsidRPr="00C62E19">
        <w:rPr>
          <w:lang w:eastAsia="es-MX"/>
        </w:rPr>
        <w:t>Programa → Expresión</w:t>
      </w:r>
    </w:p>
    <w:p w14:paraId="7E61B7C0" w14:textId="77777777" w:rsidR="00C62E19" w:rsidRPr="00C62E19" w:rsidRDefault="00C62E19" w:rsidP="00C62E19">
      <w:pPr>
        <w:rPr>
          <w:lang w:eastAsia="es-MX"/>
        </w:rPr>
      </w:pPr>
      <w:r w:rsidRPr="00C62E19">
        <w:rPr>
          <w:lang w:eastAsia="es-MX"/>
        </w:rPr>
        <w:t>Esta producción indica que un programa está compuesto por una expresión.</w:t>
      </w:r>
    </w:p>
    <w:p w14:paraId="05D34920" w14:textId="77777777" w:rsidR="00C62E19" w:rsidRPr="00C62E19" w:rsidRDefault="00C62E19" w:rsidP="00C62E19">
      <w:pPr>
        <w:rPr>
          <w:lang w:eastAsia="es-MX"/>
        </w:rPr>
      </w:pPr>
      <w:r w:rsidRPr="00C62E19">
        <w:rPr>
          <w:lang w:eastAsia="es-MX"/>
        </w:rPr>
        <w:t>Expresión → Término </w:t>
      </w:r>
      <w:proofErr w:type="gramStart"/>
      <w:r w:rsidRPr="00C62E19">
        <w:rPr>
          <w:lang w:eastAsia="es-MX"/>
        </w:rPr>
        <w:t>{ Operador</w:t>
      </w:r>
      <w:proofErr w:type="gramEnd"/>
      <w:r w:rsidRPr="00C62E19">
        <w:rPr>
          <w:lang w:eastAsia="es-MX"/>
        </w:rPr>
        <w:t> Término }</w:t>
      </w:r>
    </w:p>
    <w:p w14:paraId="15A8F438" w14:textId="77777777" w:rsidR="00C62E19" w:rsidRPr="00C62E19" w:rsidRDefault="00C62E19" w:rsidP="00C62E19">
      <w:pPr>
        <w:rPr>
          <w:lang w:eastAsia="es-MX"/>
        </w:rPr>
      </w:pPr>
      <w:r w:rsidRPr="00C62E19">
        <w:rPr>
          <w:lang w:eastAsia="es-MX"/>
        </w:rPr>
        <w:t>Esta producción indica que una expresión está compuesta por uno o más términos separados por operadores. La llave </w:t>
      </w:r>
      <w:proofErr w:type="gramStart"/>
      <w:r w:rsidRPr="00C62E19">
        <w:rPr>
          <w:lang w:eastAsia="es-MX"/>
        </w:rPr>
        <w:t>{}indica</w:t>
      </w:r>
      <w:proofErr w:type="gramEnd"/>
      <w:r w:rsidRPr="00C62E19">
        <w:rPr>
          <w:lang w:eastAsia="es-MX"/>
        </w:rPr>
        <w:t xml:space="preserve"> que el operador y el término pueden repetirse cero o más veces.</w:t>
      </w:r>
    </w:p>
    <w:p w14:paraId="0DADC68A" w14:textId="77777777" w:rsidR="00C62E19" w:rsidRPr="00C62E19" w:rsidRDefault="00C62E19" w:rsidP="00C62E19">
      <w:pPr>
        <w:rPr>
          <w:lang w:eastAsia="es-MX"/>
        </w:rPr>
      </w:pPr>
      <w:r w:rsidRPr="00C62E19">
        <w:rPr>
          <w:lang w:eastAsia="es-MX"/>
        </w:rPr>
        <w:t>Término → Número</w:t>
      </w:r>
    </w:p>
    <w:p w14:paraId="5EA64677" w14:textId="77777777" w:rsidR="00C62E19" w:rsidRPr="00C62E19" w:rsidRDefault="00C62E19" w:rsidP="00C62E19">
      <w:pPr>
        <w:rPr>
          <w:lang w:eastAsia="es-MX"/>
        </w:rPr>
      </w:pPr>
      <w:r w:rsidRPr="00C62E19">
        <w:rPr>
          <w:lang w:eastAsia="es-MX"/>
        </w:rPr>
        <w:t>Esta producción indica que un término es un número.</w:t>
      </w:r>
    </w:p>
    <w:p w14:paraId="2BEA351F" w14:textId="77777777" w:rsidR="00C62E19" w:rsidRPr="00C62E19" w:rsidRDefault="00C62E19" w:rsidP="00C62E19">
      <w:pPr>
        <w:rPr>
          <w:lang w:eastAsia="es-MX"/>
        </w:rPr>
      </w:pPr>
      <w:r w:rsidRPr="00C62E19">
        <w:rPr>
          <w:lang w:eastAsia="es-MX"/>
        </w:rPr>
        <w:t>Operador → +</w:t>
      </w:r>
    </w:p>
    <w:p w14:paraId="5304C3B2" w14:textId="77777777" w:rsidR="00C62E19" w:rsidRPr="00C62E19" w:rsidRDefault="00C62E19" w:rsidP="00C62E19">
      <w:pPr>
        <w:rPr>
          <w:lang w:eastAsia="es-MX"/>
        </w:rPr>
      </w:pPr>
      <w:r w:rsidRPr="00C62E19">
        <w:rPr>
          <w:lang w:eastAsia="es-MX"/>
        </w:rPr>
        <w:t>Esta producción indica que el único operador permitido es el símbolo +.</w:t>
      </w:r>
    </w:p>
    <w:p w14:paraId="78D470E8" w14:textId="77777777" w:rsidR="00C62E19" w:rsidRPr="00C62E19" w:rsidRDefault="00C62E19" w:rsidP="00C62E19">
      <w:pPr>
        <w:rPr>
          <w:lang w:eastAsia="es-MX"/>
        </w:rPr>
      </w:pPr>
      <w:r w:rsidRPr="00C62E19">
        <w:rPr>
          <w:lang w:eastAsia="es-MX"/>
        </w:rPr>
        <w:t>Número → [0-9]+</w:t>
      </w:r>
    </w:p>
    <w:p w14:paraId="08FC6E0B" w14:textId="77777777" w:rsidR="00C62E19" w:rsidRPr="00C62E19" w:rsidRDefault="00C62E19" w:rsidP="00C62E19">
      <w:pPr>
        <w:rPr>
          <w:lang w:eastAsia="es-MX"/>
        </w:rPr>
      </w:pPr>
      <w:r w:rsidRPr="00C62E19">
        <w:rPr>
          <w:lang w:eastAsia="es-MX"/>
        </w:rPr>
        <w:t>Esta producción indica que un número es una secuencia de uno o más dígitos (del 0 al 9). El símbolo +indica que la secuencia debe tener al menos un dígito.</w:t>
      </w:r>
    </w:p>
    <w:p w14:paraId="571655EA" w14:textId="77777777" w:rsidR="00C62E19" w:rsidRPr="00C62E19" w:rsidRDefault="00C62E19" w:rsidP="00C62E19">
      <w:pPr>
        <w:rPr>
          <w:lang w:eastAsia="es-MX"/>
        </w:rPr>
      </w:pPr>
      <w:r w:rsidRPr="00C62E19">
        <w:rPr>
          <w:lang w:eastAsia="es-MX"/>
        </w:rPr>
        <w:t>Precedencia y Asociatividad</w:t>
      </w:r>
    </w:p>
    <w:p w14:paraId="0EEADB83" w14:textId="77777777" w:rsidR="00C62E19" w:rsidRPr="00C62E19" w:rsidRDefault="00C62E19" w:rsidP="00C62E19">
      <w:pPr>
        <w:rPr>
          <w:lang w:eastAsia="es-MX"/>
        </w:rPr>
      </w:pPr>
      <w:r w:rsidRPr="00C62E19">
        <w:rPr>
          <w:lang w:eastAsia="es-MX"/>
        </w:rPr>
        <w:t>La precedencia del operador +es baja.</w:t>
      </w:r>
    </w:p>
    <w:p w14:paraId="62F3DA79" w14:textId="77777777" w:rsidR="00C62E19" w:rsidRPr="00C62E19" w:rsidRDefault="00C62E19" w:rsidP="00C62E19">
      <w:pPr>
        <w:rPr>
          <w:lang w:eastAsia="es-MX"/>
        </w:rPr>
      </w:pPr>
      <w:r w:rsidRPr="00C62E19">
        <w:rPr>
          <w:lang w:eastAsia="es-MX"/>
        </w:rPr>
        <w:t>El operador +es asociativo por la izquierda.</w:t>
      </w:r>
    </w:p>
    <w:p w14:paraId="40114267" w14:textId="77777777" w:rsidR="00C62E19" w:rsidRPr="00C62E19" w:rsidRDefault="00C62E19" w:rsidP="00C62E19">
      <w:pPr>
        <w:rPr>
          <w:lang w:eastAsia="es-MX"/>
        </w:rPr>
      </w:pPr>
      <w:r w:rsidRPr="00C62E19">
        <w:rPr>
          <w:lang w:eastAsia="es-MX"/>
        </w:rPr>
        <w:t xml:space="preserve">Esto significa que cuando hay varias operaciones de suma en una expresión, se evalúan de izquierda a derecha. Por ejemplo, la expresión a + b + </w:t>
      </w:r>
      <w:proofErr w:type="spellStart"/>
      <w:r w:rsidRPr="00C62E19">
        <w:rPr>
          <w:lang w:eastAsia="es-MX"/>
        </w:rPr>
        <w:t>cse</w:t>
      </w:r>
      <w:proofErr w:type="spellEnd"/>
      <w:r w:rsidRPr="00C62E19">
        <w:rPr>
          <w:lang w:eastAsia="es-MX"/>
        </w:rPr>
        <w:t xml:space="preserve"> evalúa como (a + b) + c.</w:t>
      </w:r>
    </w:p>
    <w:p w14:paraId="712D3937" w14:textId="77777777" w:rsidR="00C62E19" w:rsidRPr="00C62E19" w:rsidRDefault="00C62E19" w:rsidP="00C62E19">
      <w:pPr>
        <w:rPr>
          <w:lang w:eastAsia="es-MX"/>
        </w:rPr>
      </w:pPr>
      <w:r w:rsidRPr="00C62E19">
        <w:rPr>
          <w:lang w:eastAsia="es-MX"/>
        </w:rPr>
        <w:t>Análisis de la Gramática</w:t>
      </w:r>
    </w:p>
    <w:p w14:paraId="6EF8DDFA" w14:textId="77777777" w:rsidR="00C62E19" w:rsidRPr="00C62E19" w:rsidRDefault="00C62E19" w:rsidP="00C62E19">
      <w:pPr>
        <w:rPr>
          <w:lang w:eastAsia="es-MX"/>
        </w:rPr>
      </w:pPr>
      <w:r w:rsidRPr="00C62E19">
        <w:rPr>
          <w:lang w:eastAsia="es-MX"/>
        </w:rPr>
        <w:t>La gramática es libre de contexto, lo que significa que la interpretación de una expresión no depende del contexto en el que se encuentra. La gramática también es no ambigua, lo que significa que cada expresión tiene una única interpretación.</w:t>
      </w:r>
    </w:p>
    <w:p w14:paraId="5C68A858" w14:textId="77777777" w:rsidR="00C62E19" w:rsidRPr="00C62E19" w:rsidRDefault="00C62E19" w:rsidP="00C62E19">
      <w:pPr>
        <w:rPr>
          <w:lang w:eastAsia="es-MX"/>
        </w:rPr>
      </w:pPr>
      <w:r w:rsidRPr="00C62E19">
        <w:rPr>
          <w:lang w:eastAsia="es-MX"/>
        </w:rPr>
        <w:t>La gramática también es regular, lo que significa que se puede analizar utilizando un autómata finito. Esto es beneficioso para la implementación de un analizador, ya que se puede utilizar un autómata finito para reconocer las expresiones válidas.</w:t>
      </w:r>
    </w:p>
    <w:p w14:paraId="722A4D9B" w14:textId="77777777" w:rsidR="005E3F1E" w:rsidRDefault="005E3F1E"/>
    <w:sectPr w:rsidR="005E3F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C55824"/>
    <w:multiLevelType w:val="multilevel"/>
    <w:tmpl w:val="51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27092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E19"/>
    <w:rsid w:val="003A4775"/>
    <w:rsid w:val="005E3F1E"/>
    <w:rsid w:val="008E1726"/>
    <w:rsid w:val="00991A83"/>
    <w:rsid w:val="00A02133"/>
    <w:rsid w:val="00AF370F"/>
    <w:rsid w:val="00B97EDB"/>
    <w:rsid w:val="00C62E19"/>
    <w:rsid w:val="00E030CD"/>
    <w:rsid w:val="00E96305"/>
    <w:rsid w:val="00F040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DE7E"/>
  <w15:chartTrackingRefBased/>
  <w15:docId w15:val="{B37B0DD8-EF20-4BBD-8786-39EF6296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b-2">
    <w:name w:val="mb-2"/>
    <w:basedOn w:val="Normal"/>
    <w:rsid w:val="00C62E1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C62E19"/>
    <w:rPr>
      <w:b/>
      <w:bCs/>
    </w:rPr>
  </w:style>
  <w:style w:type="character" w:styleId="CdigoHTML">
    <w:name w:val="HTML Code"/>
    <w:basedOn w:val="Fuentedeprrafopredeter"/>
    <w:uiPriority w:val="99"/>
    <w:semiHidden/>
    <w:unhideWhenUsed/>
    <w:rsid w:val="00C62E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7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GLEZ</dc:creator>
  <cp:keywords/>
  <dc:description/>
  <cp:lastModifiedBy>MELANIE GLEZ</cp:lastModifiedBy>
  <cp:revision>2</cp:revision>
  <dcterms:created xsi:type="dcterms:W3CDTF">2024-05-30T15:11:00Z</dcterms:created>
  <dcterms:modified xsi:type="dcterms:W3CDTF">2024-05-30T19:31:00Z</dcterms:modified>
</cp:coreProperties>
</file>